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A5794" w14:textId="77777777" w:rsidR="009B74D0" w:rsidRDefault="00771FA3" w:rsidP="00BD2D6B">
      <w:pPr>
        <w:jc w:val="center"/>
        <w:rPr>
          <w:rFonts w:ascii="Times New Roman" w:hAnsi="Times New Roman"/>
          <w:b/>
          <w:bCs/>
          <w:sz w:val="22"/>
          <w:szCs w:val="22"/>
        </w:rPr>
      </w:pPr>
      <w:r w:rsidRPr="00952EB2">
        <w:rPr>
          <w:rFonts w:ascii="Times New Roman" w:hAnsi="Times New Roman"/>
          <w:b/>
          <w:bCs/>
          <w:sz w:val="22"/>
          <w:szCs w:val="22"/>
        </w:rPr>
        <w:t xml:space="preserve">BALLY’S CORPORATION </w:t>
      </w:r>
      <w:r w:rsidR="007467CA" w:rsidRPr="00952EB2">
        <w:rPr>
          <w:rFonts w:ascii="Times New Roman" w:hAnsi="Times New Roman"/>
          <w:b/>
          <w:bCs/>
          <w:sz w:val="22"/>
          <w:szCs w:val="22"/>
        </w:rPr>
        <w:t xml:space="preserve">SECURES NEW FINANCING </w:t>
      </w:r>
    </w:p>
    <w:p w14:paraId="1F259DB5" w14:textId="1752BA1B" w:rsidR="00816F15" w:rsidRPr="00952EB2" w:rsidRDefault="00857639" w:rsidP="00BD2D6B">
      <w:pPr>
        <w:jc w:val="center"/>
        <w:rPr>
          <w:rFonts w:ascii="Times New Roman" w:hAnsi="Times New Roman"/>
          <w:b/>
          <w:bCs/>
          <w:sz w:val="22"/>
          <w:szCs w:val="22"/>
        </w:rPr>
      </w:pPr>
      <w:r w:rsidRPr="00952EB2">
        <w:rPr>
          <w:rFonts w:ascii="Times New Roman" w:hAnsi="Times New Roman"/>
          <w:b/>
          <w:bCs/>
          <w:sz w:val="22"/>
          <w:szCs w:val="22"/>
        </w:rPr>
        <w:br/>
      </w:r>
      <w:r w:rsidR="005C31F0" w:rsidRPr="00952EB2">
        <w:rPr>
          <w:rFonts w:ascii="Times New Roman" w:hAnsi="Times New Roman"/>
          <w:b/>
          <w:bCs/>
          <w:sz w:val="22"/>
          <w:szCs w:val="22"/>
        </w:rPr>
        <w:t xml:space="preserve">TO SUPPORT THE DEVELOPMENT OF THE BALLY’S BRONX </w:t>
      </w:r>
      <w:r w:rsidR="00634C74" w:rsidRPr="00952EB2">
        <w:rPr>
          <w:rFonts w:ascii="Times New Roman" w:hAnsi="Times New Roman"/>
          <w:b/>
          <w:bCs/>
          <w:sz w:val="22"/>
          <w:szCs w:val="22"/>
        </w:rPr>
        <w:t>PROJECT</w:t>
      </w:r>
    </w:p>
    <w:p w14:paraId="09E959A8" w14:textId="77777777" w:rsidR="00BD2D6B" w:rsidRPr="00952EB2" w:rsidRDefault="00BD2D6B" w:rsidP="00BD2D6B">
      <w:pPr>
        <w:jc w:val="center"/>
        <w:rPr>
          <w:rFonts w:ascii="Times New Roman" w:hAnsi="Times New Roman"/>
          <w:sz w:val="22"/>
          <w:szCs w:val="22"/>
        </w:rPr>
      </w:pPr>
    </w:p>
    <w:p w14:paraId="7D2C2EAE" w14:textId="77777777" w:rsidR="00180F04" w:rsidRPr="00180F04" w:rsidRDefault="00771FA3" w:rsidP="00180F04">
      <w:pPr>
        <w:rPr>
          <w:rFonts w:ascii="Times New Roman" w:hAnsi="Times New Roman"/>
          <w:szCs w:val="24"/>
        </w:rPr>
      </w:pPr>
      <w:r w:rsidRPr="00952EB2">
        <w:rPr>
          <w:rFonts w:ascii="Times New Roman" w:hAnsi="Times New Roman"/>
          <w:b/>
          <w:bCs/>
          <w:sz w:val="22"/>
          <w:szCs w:val="22"/>
        </w:rPr>
        <w:t xml:space="preserve">PROVIDENCE, R.I., - </w:t>
      </w:r>
      <w:r w:rsidR="005C31F0" w:rsidRPr="00952EB2">
        <w:rPr>
          <w:rFonts w:ascii="Times New Roman" w:hAnsi="Times New Roman"/>
          <w:b/>
          <w:bCs/>
          <w:sz w:val="22"/>
          <w:szCs w:val="22"/>
        </w:rPr>
        <w:t>September</w:t>
      </w:r>
      <w:r w:rsidRPr="00952EB2">
        <w:rPr>
          <w:rFonts w:ascii="Times New Roman" w:hAnsi="Times New Roman"/>
          <w:b/>
          <w:bCs/>
          <w:sz w:val="22"/>
          <w:szCs w:val="22"/>
        </w:rPr>
        <w:t xml:space="preserve"> </w:t>
      </w:r>
      <w:r w:rsidR="005C31F0" w:rsidRPr="00952EB2">
        <w:rPr>
          <w:rFonts w:ascii="Times New Roman" w:hAnsi="Times New Roman"/>
          <w:b/>
          <w:bCs/>
          <w:sz w:val="22"/>
          <w:szCs w:val="22"/>
        </w:rPr>
        <w:t>14</w:t>
      </w:r>
      <w:r w:rsidRPr="00952EB2">
        <w:rPr>
          <w:rFonts w:ascii="Times New Roman" w:hAnsi="Times New Roman"/>
          <w:b/>
          <w:bCs/>
          <w:sz w:val="22"/>
          <w:szCs w:val="22"/>
        </w:rPr>
        <w:t>, 202</w:t>
      </w:r>
      <w:r w:rsidR="005C31F0" w:rsidRPr="00952EB2">
        <w:rPr>
          <w:rFonts w:ascii="Times New Roman" w:hAnsi="Times New Roman"/>
          <w:b/>
          <w:bCs/>
          <w:sz w:val="22"/>
          <w:szCs w:val="22"/>
        </w:rPr>
        <w:t>6</w:t>
      </w:r>
      <w:r w:rsidRPr="00952EB2">
        <w:rPr>
          <w:rFonts w:ascii="Times New Roman" w:hAnsi="Times New Roman"/>
          <w:sz w:val="22"/>
          <w:szCs w:val="22"/>
        </w:rPr>
        <w:t xml:space="preserve"> - Bally’s Corporation (NYSE: BALY) (“Bally’s” or the “Company”)</w:t>
      </w:r>
      <w:r w:rsidR="00816F15" w:rsidRPr="00952EB2">
        <w:rPr>
          <w:rFonts w:ascii="Times New Roman" w:hAnsi="Times New Roman"/>
          <w:sz w:val="22"/>
          <w:szCs w:val="22"/>
        </w:rPr>
        <w:t xml:space="preserve"> </w:t>
      </w:r>
      <w:r w:rsidRPr="00952EB2">
        <w:rPr>
          <w:rFonts w:ascii="Times New Roman" w:hAnsi="Times New Roman"/>
          <w:sz w:val="22"/>
          <w:szCs w:val="22"/>
        </w:rPr>
        <w:t xml:space="preserve">announced today that </w:t>
      </w:r>
      <w:r w:rsidR="007467CA" w:rsidRPr="00952EB2">
        <w:rPr>
          <w:rFonts w:ascii="Times New Roman" w:hAnsi="Times New Roman"/>
          <w:sz w:val="22"/>
          <w:szCs w:val="22"/>
        </w:rPr>
        <w:t>it</w:t>
      </w:r>
      <w:r w:rsidRPr="00952EB2">
        <w:rPr>
          <w:rFonts w:ascii="Times New Roman" w:hAnsi="Times New Roman"/>
          <w:sz w:val="22"/>
          <w:szCs w:val="22"/>
        </w:rPr>
        <w:t xml:space="preserve"> </w:t>
      </w:r>
      <w:r w:rsidR="007467CA" w:rsidRPr="00952EB2">
        <w:rPr>
          <w:rFonts w:ascii="Times New Roman" w:hAnsi="Times New Roman"/>
          <w:sz w:val="22"/>
          <w:szCs w:val="22"/>
        </w:rPr>
        <w:t xml:space="preserve">secured new financing </w:t>
      </w:r>
      <w:r w:rsidR="00FD6970">
        <w:rPr>
          <w:rFonts w:ascii="Times New Roman" w:hAnsi="Times New Roman"/>
          <w:sz w:val="22"/>
          <w:szCs w:val="22"/>
        </w:rPr>
        <w:t xml:space="preserve">led by </w:t>
      </w:r>
      <w:proofErr w:type="spellStart"/>
      <w:r w:rsidR="00180F04" w:rsidRPr="00180F04">
        <w:rPr>
          <w:rFonts w:ascii="Times New Roman" w:hAnsi="Times New Roman"/>
          <w:sz w:val="22"/>
          <w:szCs w:val="22"/>
        </w:rPr>
        <w:t>WhiteHawk</w:t>
      </w:r>
      <w:proofErr w:type="spellEnd"/>
      <w:r w:rsidR="00180F04" w:rsidRPr="00180F04">
        <w:rPr>
          <w:rFonts w:ascii="Times New Roman" w:hAnsi="Times New Roman"/>
          <w:sz w:val="22"/>
          <w:szCs w:val="22"/>
        </w:rPr>
        <w:t xml:space="preserve"> Capital Partners, LP</w:t>
      </w:r>
    </w:p>
    <w:p w14:paraId="731A6546" w14:textId="2307CA9D" w:rsidR="008E74CC" w:rsidRPr="00952EB2" w:rsidRDefault="003602B9" w:rsidP="007467CA">
      <w:pPr>
        <w:spacing w:after="240"/>
        <w:rPr>
          <w:rFonts w:ascii="Times New Roman" w:hAnsi="Times New Roman"/>
          <w:sz w:val="22"/>
          <w:szCs w:val="22"/>
        </w:rPr>
      </w:pPr>
      <w:r>
        <w:rPr>
          <w:rFonts w:ascii="Times New Roman" w:hAnsi="Times New Roman"/>
          <w:sz w:val="22"/>
          <w:szCs w:val="22"/>
        </w:rPr>
        <w:t xml:space="preserve"> </w:t>
      </w:r>
      <w:r w:rsidR="00634C74" w:rsidRPr="00952EB2">
        <w:rPr>
          <w:rFonts w:ascii="Times New Roman" w:hAnsi="Times New Roman"/>
          <w:sz w:val="22"/>
          <w:szCs w:val="22"/>
        </w:rPr>
        <w:t xml:space="preserve">to </w:t>
      </w:r>
      <w:r w:rsidR="00EB4C9B">
        <w:rPr>
          <w:rFonts w:ascii="Times New Roman" w:hAnsi="Times New Roman"/>
          <w:sz w:val="22"/>
          <w:szCs w:val="22"/>
        </w:rPr>
        <w:t>fund further</w:t>
      </w:r>
      <w:r w:rsidR="00634C74" w:rsidRPr="00952EB2">
        <w:rPr>
          <w:rFonts w:ascii="Times New Roman" w:hAnsi="Times New Roman"/>
          <w:sz w:val="22"/>
          <w:szCs w:val="22"/>
        </w:rPr>
        <w:t xml:space="preserve"> development of the Bally’s Bronx project</w:t>
      </w:r>
      <w:r w:rsidR="00EB4C9B">
        <w:rPr>
          <w:rFonts w:ascii="Times New Roman" w:hAnsi="Times New Roman"/>
          <w:sz w:val="22"/>
          <w:szCs w:val="22"/>
        </w:rPr>
        <w:t xml:space="preserve"> and general corporate purposes</w:t>
      </w:r>
      <w:r w:rsidR="00857639" w:rsidRPr="00952EB2">
        <w:rPr>
          <w:rFonts w:ascii="Times New Roman" w:hAnsi="Times New Roman"/>
          <w:sz w:val="22"/>
          <w:szCs w:val="22"/>
        </w:rPr>
        <w:t xml:space="preserve">. </w:t>
      </w:r>
      <w:r w:rsidR="00EB4C9B">
        <w:rPr>
          <w:rFonts w:ascii="Times New Roman" w:hAnsi="Times New Roman"/>
          <w:sz w:val="22"/>
          <w:szCs w:val="22"/>
        </w:rPr>
        <w:t xml:space="preserve"> </w:t>
      </w:r>
      <w:r w:rsidR="00CB4818" w:rsidRPr="00952EB2">
        <w:rPr>
          <w:rFonts w:ascii="Times New Roman" w:hAnsi="Times New Roman"/>
          <w:sz w:val="22"/>
          <w:szCs w:val="22"/>
        </w:rPr>
        <w:t xml:space="preserve">The </w:t>
      </w:r>
      <w:r w:rsidR="007E616A" w:rsidRPr="00952EB2">
        <w:rPr>
          <w:rFonts w:ascii="Times New Roman" w:hAnsi="Times New Roman"/>
          <w:sz w:val="22"/>
          <w:szCs w:val="22"/>
        </w:rPr>
        <w:t xml:space="preserve">new </w:t>
      </w:r>
      <w:r w:rsidR="007467CA" w:rsidRPr="00952EB2">
        <w:rPr>
          <w:rFonts w:ascii="Times New Roman" w:hAnsi="Times New Roman"/>
          <w:sz w:val="22"/>
          <w:szCs w:val="22"/>
        </w:rPr>
        <w:t>financing comprise</w:t>
      </w:r>
      <w:r w:rsidR="007E616A" w:rsidRPr="00952EB2">
        <w:rPr>
          <w:rFonts w:ascii="Times New Roman" w:hAnsi="Times New Roman"/>
          <w:sz w:val="22"/>
          <w:szCs w:val="22"/>
        </w:rPr>
        <w:t>s</w:t>
      </w:r>
      <w:r w:rsidR="00CB4818" w:rsidRPr="00952EB2">
        <w:rPr>
          <w:rFonts w:ascii="Times New Roman" w:hAnsi="Times New Roman"/>
          <w:sz w:val="22"/>
          <w:szCs w:val="22"/>
        </w:rPr>
        <w:t xml:space="preserve"> </w:t>
      </w:r>
      <w:r w:rsidR="009C692B">
        <w:rPr>
          <w:rFonts w:ascii="Times New Roman" w:hAnsi="Times New Roman"/>
          <w:sz w:val="22"/>
          <w:szCs w:val="22"/>
        </w:rPr>
        <w:t>closing date</w:t>
      </w:r>
      <w:r w:rsidR="009C692B" w:rsidRPr="00952EB2">
        <w:rPr>
          <w:rFonts w:ascii="Times New Roman" w:hAnsi="Times New Roman"/>
          <w:sz w:val="22"/>
          <w:szCs w:val="22"/>
        </w:rPr>
        <w:t xml:space="preserve"> </w:t>
      </w:r>
      <w:r w:rsidR="004D3E62" w:rsidRPr="00952EB2">
        <w:rPr>
          <w:rFonts w:ascii="Times New Roman" w:hAnsi="Times New Roman"/>
          <w:sz w:val="22"/>
          <w:szCs w:val="22"/>
        </w:rPr>
        <w:t xml:space="preserve">term loan commitments </w:t>
      </w:r>
      <w:r w:rsidR="00BD2D6B" w:rsidRPr="00952EB2">
        <w:rPr>
          <w:rFonts w:ascii="Times New Roman" w:hAnsi="Times New Roman"/>
          <w:sz w:val="22"/>
          <w:szCs w:val="22"/>
        </w:rPr>
        <w:t xml:space="preserve">in an aggregate principal amount of $400 million and delayed draw term </w:t>
      </w:r>
      <w:r w:rsidR="009C692B">
        <w:rPr>
          <w:rFonts w:ascii="Times New Roman" w:hAnsi="Times New Roman"/>
          <w:sz w:val="22"/>
          <w:szCs w:val="22"/>
        </w:rPr>
        <w:t xml:space="preserve">loan </w:t>
      </w:r>
      <w:r w:rsidR="00BD2D6B" w:rsidRPr="00952EB2">
        <w:rPr>
          <w:rFonts w:ascii="Times New Roman" w:hAnsi="Times New Roman"/>
          <w:sz w:val="22"/>
          <w:szCs w:val="22"/>
        </w:rPr>
        <w:t>commitments in an aggregate principal amount of $160 million (</w:t>
      </w:r>
      <w:r w:rsidR="00DA3BC3" w:rsidRPr="00952EB2">
        <w:rPr>
          <w:rFonts w:ascii="Times New Roman" w:hAnsi="Times New Roman"/>
          <w:sz w:val="22"/>
          <w:szCs w:val="22"/>
        </w:rPr>
        <w:t xml:space="preserve">together, </w:t>
      </w:r>
      <w:r w:rsidR="00BD2D6B" w:rsidRPr="00952EB2">
        <w:rPr>
          <w:rFonts w:ascii="Times New Roman" w:hAnsi="Times New Roman"/>
          <w:sz w:val="22"/>
          <w:szCs w:val="22"/>
        </w:rPr>
        <w:t>the “</w:t>
      </w:r>
      <w:r w:rsidR="008E74CC" w:rsidRPr="00952EB2">
        <w:rPr>
          <w:rFonts w:ascii="Times New Roman" w:hAnsi="Times New Roman"/>
          <w:sz w:val="22"/>
          <w:szCs w:val="22"/>
        </w:rPr>
        <w:t>Facilities</w:t>
      </w:r>
      <w:r w:rsidR="00BD2D6B" w:rsidRPr="00952EB2">
        <w:rPr>
          <w:rFonts w:ascii="Times New Roman" w:hAnsi="Times New Roman"/>
          <w:sz w:val="22"/>
          <w:szCs w:val="22"/>
        </w:rPr>
        <w:t>”)</w:t>
      </w:r>
      <w:r w:rsidR="009461BD" w:rsidRPr="00952EB2">
        <w:rPr>
          <w:rFonts w:ascii="Times New Roman" w:hAnsi="Times New Roman"/>
          <w:sz w:val="22"/>
          <w:szCs w:val="22"/>
        </w:rPr>
        <w:t xml:space="preserve">. </w:t>
      </w:r>
    </w:p>
    <w:p w14:paraId="211C3DCD" w14:textId="7212B1B1" w:rsidR="007467CA" w:rsidRPr="00952EB2" w:rsidRDefault="007467CA" w:rsidP="004D3E62">
      <w:pPr>
        <w:spacing w:after="240"/>
        <w:rPr>
          <w:rFonts w:ascii="Times New Roman" w:hAnsi="Times New Roman"/>
          <w:sz w:val="22"/>
          <w:szCs w:val="22"/>
        </w:rPr>
      </w:pPr>
      <w:r w:rsidRPr="00952EB2">
        <w:rPr>
          <w:rFonts w:ascii="Times New Roman" w:hAnsi="Times New Roman"/>
          <w:sz w:val="22"/>
          <w:szCs w:val="22"/>
        </w:rPr>
        <w:t>Proceeds of the loans advanced under the Facilities (the “Loans”) will be used to fund certain pre-construction costs and expenditures associated with the development of the Bally’s Bronx project,</w:t>
      </w:r>
      <w:r w:rsidR="007A7D3F">
        <w:rPr>
          <w:rFonts w:ascii="Times New Roman" w:hAnsi="Times New Roman"/>
          <w:sz w:val="22"/>
          <w:szCs w:val="22"/>
        </w:rPr>
        <w:t xml:space="preserve"> with a portion of the proceeds available to the Company for </w:t>
      </w:r>
      <w:r w:rsidRPr="00952EB2">
        <w:rPr>
          <w:rFonts w:ascii="Times New Roman" w:hAnsi="Times New Roman"/>
          <w:sz w:val="22"/>
          <w:szCs w:val="22"/>
        </w:rPr>
        <w:t xml:space="preserve">general corporate purposes. The new financing is expected to close in the third quarter of 2026, subject to </w:t>
      </w:r>
      <w:r w:rsidR="007A7D3F">
        <w:rPr>
          <w:rFonts w:ascii="Times New Roman" w:hAnsi="Times New Roman"/>
          <w:sz w:val="22"/>
          <w:szCs w:val="22"/>
        </w:rPr>
        <w:t>regulatory approval and</w:t>
      </w:r>
      <w:r w:rsidRPr="00952EB2">
        <w:rPr>
          <w:rFonts w:ascii="Times New Roman" w:hAnsi="Times New Roman"/>
          <w:sz w:val="22"/>
          <w:szCs w:val="22"/>
        </w:rPr>
        <w:t xml:space="preserve"> </w:t>
      </w:r>
      <w:r w:rsidR="007A7D3F">
        <w:rPr>
          <w:rFonts w:ascii="Times New Roman" w:hAnsi="Times New Roman"/>
          <w:sz w:val="22"/>
          <w:szCs w:val="22"/>
        </w:rPr>
        <w:t xml:space="preserve">the </w:t>
      </w:r>
      <w:r w:rsidRPr="00952EB2">
        <w:rPr>
          <w:rFonts w:ascii="Times New Roman" w:hAnsi="Times New Roman"/>
          <w:sz w:val="22"/>
          <w:szCs w:val="22"/>
        </w:rPr>
        <w:t>satisfaction of</w:t>
      </w:r>
      <w:r w:rsidR="007A7D3F">
        <w:rPr>
          <w:rFonts w:ascii="Times New Roman" w:hAnsi="Times New Roman"/>
          <w:sz w:val="22"/>
          <w:szCs w:val="22"/>
        </w:rPr>
        <w:t xml:space="preserve"> other</w:t>
      </w:r>
      <w:r w:rsidRPr="00952EB2">
        <w:rPr>
          <w:rFonts w:ascii="Times New Roman" w:hAnsi="Times New Roman"/>
          <w:sz w:val="22"/>
          <w:szCs w:val="22"/>
        </w:rPr>
        <w:t xml:space="preserve"> customary closing conditions.</w:t>
      </w:r>
    </w:p>
    <w:p w14:paraId="2FD754AE" w14:textId="54DF218F" w:rsidR="00DA3BC3" w:rsidRDefault="00771FA3" w:rsidP="0041632B">
      <w:pPr>
        <w:spacing w:after="240"/>
        <w:rPr>
          <w:rFonts w:ascii="Times New Roman" w:hAnsi="Times New Roman"/>
          <w:sz w:val="22"/>
          <w:szCs w:val="22"/>
        </w:rPr>
      </w:pPr>
      <w:r w:rsidRPr="00952EB2">
        <w:rPr>
          <w:rFonts w:ascii="Times New Roman" w:hAnsi="Times New Roman"/>
          <w:sz w:val="22"/>
          <w:szCs w:val="22"/>
        </w:rPr>
        <w:t>Bally’s Chairman of the Board, Soo Kim, commented, “</w:t>
      </w:r>
      <w:r w:rsidR="00CA0835" w:rsidRPr="00CA0835">
        <w:rPr>
          <w:rFonts w:ascii="Times New Roman" w:hAnsi="Times New Roman"/>
          <w:sz w:val="22"/>
          <w:szCs w:val="22"/>
        </w:rPr>
        <w:t xml:space="preserve">This important financing allows us to </w:t>
      </w:r>
      <w:r w:rsidR="00CA0835">
        <w:rPr>
          <w:rFonts w:ascii="Times New Roman" w:hAnsi="Times New Roman"/>
          <w:sz w:val="22"/>
          <w:szCs w:val="22"/>
        </w:rPr>
        <w:t xml:space="preserve">progress </w:t>
      </w:r>
      <w:r w:rsidR="00CA0835" w:rsidRPr="00CA0835">
        <w:rPr>
          <w:rFonts w:ascii="Times New Roman" w:hAnsi="Times New Roman"/>
          <w:sz w:val="22"/>
          <w:szCs w:val="22"/>
        </w:rPr>
        <w:t xml:space="preserve">the pre-construction planning process so that we are ready to complete the </w:t>
      </w:r>
      <w:r w:rsidR="00CA0835">
        <w:rPr>
          <w:rFonts w:ascii="Times New Roman" w:hAnsi="Times New Roman"/>
          <w:sz w:val="22"/>
          <w:szCs w:val="22"/>
        </w:rPr>
        <w:t>remainder of the capital raise</w:t>
      </w:r>
      <w:r w:rsidR="00CA0835" w:rsidRPr="00CA0835">
        <w:rPr>
          <w:rFonts w:ascii="Times New Roman" w:hAnsi="Times New Roman"/>
          <w:sz w:val="22"/>
          <w:szCs w:val="22"/>
        </w:rPr>
        <w:t xml:space="preserve"> and </w:t>
      </w:r>
      <w:r w:rsidR="001C19E7">
        <w:rPr>
          <w:rFonts w:ascii="Times New Roman" w:hAnsi="Times New Roman"/>
          <w:sz w:val="22"/>
          <w:szCs w:val="22"/>
        </w:rPr>
        <w:t>remain on</w:t>
      </w:r>
      <w:r w:rsidR="00CA0835" w:rsidRPr="00CA0835">
        <w:rPr>
          <w:rFonts w:ascii="Times New Roman" w:hAnsi="Times New Roman"/>
          <w:sz w:val="22"/>
          <w:szCs w:val="22"/>
        </w:rPr>
        <w:t xml:space="preserve"> schedule. Furthermore</w:t>
      </w:r>
      <w:r w:rsidR="00CA0835">
        <w:rPr>
          <w:rFonts w:ascii="Times New Roman" w:hAnsi="Times New Roman"/>
          <w:sz w:val="22"/>
          <w:szCs w:val="22"/>
        </w:rPr>
        <w:t>,</w:t>
      </w:r>
      <w:r w:rsidR="00CA0835" w:rsidRPr="00CA0835">
        <w:rPr>
          <w:rFonts w:ascii="Times New Roman" w:hAnsi="Times New Roman"/>
          <w:sz w:val="22"/>
          <w:szCs w:val="22"/>
        </w:rPr>
        <w:t xml:space="preserve"> the </w:t>
      </w:r>
      <w:r w:rsidR="00CA0835">
        <w:rPr>
          <w:rFonts w:ascii="Times New Roman" w:hAnsi="Times New Roman"/>
          <w:sz w:val="22"/>
          <w:szCs w:val="22"/>
        </w:rPr>
        <w:t>additional liquidity</w:t>
      </w:r>
      <w:r w:rsidR="00CA0835" w:rsidRPr="00CA0835">
        <w:rPr>
          <w:rFonts w:ascii="Times New Roman" w:hAnsi="Times New Roman"/>
          <w:sz w:val="22"/>
          <w:szCs w:val="22"/>
        </w:rPr>
        <w:t xml:space="preserve"> </w:t>
      </w:r>
      <w:r w:rsidR="00CA0835">
        <w:rPr>
          <w:rFonts w:ascii="Times New Roman" w:hAnsi="Times New Roman"/>
          <w:sz w:val="22"/>
          <w:szCs w:val="22"/>
        </w:rPr>
        <w:t xml:space="preserve">provides </w:t>
      </w:r>
      <w:r w:rsidR="00CA0835" w:rsidRPr="00CA0835">
        <w:rPr>
          <w:rFonts w:ascii="Times New Roman" w:hAnsi="Times New Roman"/>
          <w:sz w:val="22"/>
          <w:szCs w:val="22"/>
        </w:rPr>
        <w:t xml:space="preserve">us greater flexibility </w:t>
      </w:r>
      <w:r w:rsidR="00CA0835">
        <w:rPr>
          <w:rFonts w:ascii="Times New Roman" w:hAnsi="Times New Roman"/>
          <w:sz w:val="22"/>
          <w:szCs w:val="22"/>
        </w:rPr>
        <w:t xml:space="preserve">for other </w:t>
      </w:r>
      <w:r w:rsidR="00CA0835" w:rsidRPr="00CA0835">
        <w:rPr>
          <w:rFonts w:ascii="Times New Roman" w:hAnsi="Times New Roman"/>
          <w:sz w:val="22"/>
          <w:szCs w:val="22"/>
        </w:rPr>
        <w:t>capital opportunities</w:t>
      </w:r>
      <w:r w:rsidRPr="00952EB2">
        <w:rPr>
          <w:rFonts w:ascii="Times New Roman" w:hAnsi="Times New Roman"/>
          <w:sz w:val="22"/>
          <w:szCs w:val="22"/>
        </w:rPr>
        <w:t>.”</w:t>
      </w:r>
    </w:p>
    <w:p w14:paraId="5283028F" w14:textId="77FE9A4E" w:rsidR="008F404E" w:rsidRPr="00952EB2" w:rsidRDefault="008F404E" w:rsidP="0041632B">
      <w:pPr>
        <w:spacing w:after="240"/>
        <w:rPr>
          <w:rFonts w:ascii="Times New Roman" w:hAnsi="Times New Roman"/>
          <w:sz w:val="22"/>
          <w:szCs w:val="22"/>
        </w:rPr>
      </w:pPr>
      <w:r w:rsidRPr="008F404E">
        <w:rPr>
          <w:rFonts w:ascii="Times New Roman" w:hAnsi="Times New Roman"/>
          <w:sz w:val="22"/>
          <w:szCs w:val="22"/>
        </w:rPr>
        <w:t xml:space="preserve">“We are pleased to partner with Bally’s on this important next phase of the Bronx project,” said Bob Louzan, Managing Partner at </w:t>
      </w:r>
      <w:proofErr w:type="spellStart"/>
      <w:r w:rsidRPr="008F404E">
        <w:rPr>
          <w:rFonts w:ascii="Times New Roman" w:hAnsi="Times New Roman"/>
          <w:sz w:val="22"/>
          <w:szCs w:val="22"/>
        </w:rPr>
        <w:t>WhiteHawk</w:t>
      </w:r>
      <w:proofErr w:type="spellEnd"/>
      <w:r w:rsidRPr="008F404E">
        <w:rPr>
          <w:rFonts w:ascii="Times New Roman" w:hAnsi="Times New Roman"/>
          <w:sz w:val="22"/>
          <w:szCs w:val="22"/>
        </w:rPr>
        <w:t xml:space="preserve"> Capital Partners. “This financing reflects our ability to structure flexible capital solutions for complex transactions and will support the project’s pre-construction work as Bally’s advances its broader financing plan.”</w:t>
      </w:r>
    </w:p>
    <w:p w14:paraId="2088D9C8" w14:textId="165C7DA9" w:rsidR="00771FA3" w:rsidRPr="00952EB2" w:rsidRDefault="00771FA3" w:rsidP="0041632B">
      <w:pPr>
        <w:spacing w:after="240"/>
        <w:rPr>
          <w:rFonts w:ascii="Times New Roman" w:hAnsi="Times New Roman"/>
          <w:b/>
          <w:bCs/>
          <w:sz w:val="22"/>
          <w:szCs w:val="22"/>
        </w:rPr>
      </w:pPr>
      <w:r w:rsidRPr="00952EB2">
        <w:rPr>
          <w:rFonts w:ascii="Times New Roman" w:hAnsi="Times New Roman"/>
          <w:sz w:val="22"/>
          <w:szCs w:val="22"/>
        </w:rPr>
        <w:t>Citizens Capital Markets served as financial advisor to Bally’s Corporation. Fried, Frank, Harris, Shriver &amp; Jacobson</w:t>
      </w:r>
      <w:r w:rsidR="00193A39" w:rsidRPr="00952EB2">
        <w:rPr>
          <w:rFonts w:ascii="Times New Roman" w:hAnsi="Times New Roman"/>
          <w:sz w:val="22"/>
          <w:szCs w:val="22"/>
        </w:rPr>
        <w:t xml:space="preserve"> </w:t>
      </w:r>
      <w:r w:rsidRPr="00952EB2">
        <w:rPr>
          <w:rFonts w:ascii="Times New Roman" w:hAnsi="Times New Roman"/>
          <w:sz w:val="22"/>
          <w:szCs w:val="22"/>
        </w:rPr>
        <w:t>LLP served as legal advisor to Bally’s Corporation.</w:t>
      </w:r>
    </w:p>
    <w:p w14:paraId="3D17925E" w14:textId="078E2F98" w:rsidR="00771FA3" w:rsidRPr="00952EB2" w:rsidRDefault="00193A39" w:rsidP="00771FA3">
      <w:pPr>
        <w:rPr>
          <w:rFonts w:ascii="Times New Roman" w:hAnsi="Times New Roman"/>
          <w:b/>
          <w:bCs/>
          <w:sz w:val="22"/>
          <w:szCs w:val="22"/>
        </w:rPr>
      </w:pPr>
      <w:r w:rsidRPr="00952EB2">
        <w:rPr>
          <w:rFonts w:ascii="Times New Roman" w:hAnsi="Times New Roman"/>
          <w:b/>
          <w:bCs/>
          <w:sz w:val="22"/>
          <w:szCs w:val="22"/>
        </w:rPr>
        <w:t>A</w:t>
      </w:r>
      <w:r w:rsidR="00771FA3" w:rsidRPr="00952EB2">
        <w:rPr>
          <w:rFonts w:ascii="Times New Roman" w:hAnsi="Times New Roman"/>
          <w:b/>
          <w:bCs/>
          <w:sz w:val="22"/>
          <w:szCs w:val="22"/>
        </w:rPr>
        <w:t>bout Bally’s Corporation</w:t>
      </w:r>
    </w:p>
    <w:p w14:paraId="00627B33" w14:textId="16177C06" w:rsidR="00383791" w:rsidRDefault="00383791" w:rsidP="00383791">
      <w:pPr>
        <w:spacing w:after="240"/>
        <w:rPr>
          <w:rFonts w:ascii="Times New Roman" w:hAnsi="Times New Roman"/>
          <w:sz w:val="22"/>
          <w:szCs w:val="22"/>
        </w:rPr>
      </w:pPr>
      <w:r w:rsidRPr="00383791">
        <w:rPr>
          <w:rFonts w:ascii="Times New Roman" w:hAnsi="Times New Roman"/>
          <w:sz w:val="22"/>
          <w:szCs w:val="22"/>
        </w:rPr>
        <w:t>Bally</w:t>
      </w:r>
      <w:r>
        <w:rPr>
          <w:rFonts w:ascii="Times New Roman" w:hAnsi="Times New Roman"/>
          <w:sz w:val="22"/>
          <w:szCs w:val="22"/>
        </w:rPr>
        <w:t>’</w:t>
      </w:r>
      <w:r w:rsidRPr="00383791">
        <w:rPr>
          <w:rFonts w:ascii="Times New Roman" w:hAnsi="Times New Roman"/>
          <w:sz w:val="22"/>
          <w:szCs w:val="22"/>
        </w:rPr>
        <w:t xml:space="preserve">s (NYSE: BALY) is a fast-growing global entertainment brand with 20 casinos across 11 U.S. states and one casino in Newcastle, UK, along with a golf course in New York and horse racetracks in Colorado and forthcoming in Wyoming. Bally’s also owns Bally Bet, a first-in-class sports betting and </w:t>
      </w:r>
      <w:proofErr w:type="spellStart"/>
      <w:r w:rsidRPr="00383791">
        <w:rPr>
          <w:rFonts w:ascii="Times New Roman" w:hAnsi="Times New Roman"/>
          <w:sz w:val="22"/>
          <w:szCs w:val="22"/>
        </w:rPr>
        <w:t>igaming</w:t>
      </w:r>
      <w:proofErr w:type="spellEnd"/>
      <w:r w:rsidRPr="00383791">
        <w:rPr>
          <w:rFonts w:ascii="Times New Roman" w:hAnsi="Times New Roman"/>
          <w:sz w:val="22"/>
          <w:szCs w:val="22"/>
        </w:rPr>
        <w:t xml:space="preserve"> platform licensed in 16 jurisdictions in North America. Bally’s holds a majority interest in Bally’s Intralot S.A. (ATSE: BYLOT), a leading lottery solutions supplier and gaming operator active in 39 jurisdictions worldwide. Bally</w:t>
      </w:r>
      <w:r w:rsidR="008F404E">
        <w:rPr>
          <w:rFonts w:ascii="Times New Roman" w:hAnsi="Times New Roman"/>
          <w:sz w:val="22"/>
          <w:szCs w:val="22"/>
        </w:rPr>
        <w:t>’</w:t>
      </w:r>
      <w:r w:rsidRPr="00383791">
        <w:rPr>
          <w:rFonts w:ascii="Times New Roman" w:hAnsi="Times New Roman"/>
          <w:sz w:val="22"/>
          <w:szCs w:val="22"/>
        </w:rPr>
        <w:t>s casino operations include approximately 17,700 slot machines, 630 table games, and 3,950 hotel rooms. Bally’s also has rights to developable land in Las Vegas at the site of the former Tropicana Las Vegas, has been awarded a license to build a full-scale casino and resort in The Bronx, New York, and an integrated destination resort in Chicago, Illinois. Bally’s is the first publicly traded gaming company to achieve Minority Business Enterprise (MBE) certification through the National Minority Supplier Development Council (NMSDC). Bally’s has over 12,000 employees across the world, recognized for their innovation, energy, and dedication to creating thrilling gaming experiences.</w:t>
      </w:r>
    </w:p>
    <w:p w14:paraId="2F848FEB" w14:textId="5D3FF740" w:rsidR="008F404E" w:rsidRPr="008F404E" w:rsidRDefault="008F404E" w:rsidP="008F404E">
      <w:pPr>
        <w:rPr>
          <w:rFonts w:ascii="Times New Roman" w:hAnsi="Times New Roman"/>
          <w:b/>
          <w:bCs/>
          <w:sz w:val="22"/>
          <w:szCs w:val="22"/>
        </w:rPr>
      </w:pPr>
      <w:r w:rsidRPr="008F404E">
        <w:rPr>
          <w:rFonts w:ascii="Times New Roman" w:hAnsi="Times New Roman"/>
          <w:b/>
          <w:bCs/>
          <w:sz w:val="22"/>
          <w:szCs w:val="22"/>
        </w:rPr>
        <w:t xml:space="preserve">About </w:t>
      </w:r>
      <w:proofErr w:type="spellStart"/>
      <w:r w:rsidRPr="008F404E">
        <w:rPr>
          <w:rFonts w:ascii="Times New Roman" w:hAnsi="Times New Roman"/>
          <w:b/>
          <w:bCs/>
          <w:sz w:val="22"/>
          <w:szCs w:val="22"/>
        </w:rPr>
        <w:t>WhiteHawk</w:t>
      </w:r>
      <w:proofErr w:type="spellEnd"/>
    </w:p>
    <w:p w14:paraId="0B91E68B" w14:textId="5E662364" w:rsidR="008F404E" w:rsidRPr="008F404E" w:rsidRDefault="008F404E" w:rsidP="008F404E">
      <w:pPr>
        <w:rPr>
          <w:rFonts w:ascii="Times New Roman" w:hAnsi="Times New Roman"/>
          <w:sz w:val="22"/>
          <w:szCs w:val="22"/>
        </w:rPr>
      </w:pPr>
      <w:proofErr w:type="spellStart"/>
      <w:r w:rsidRPr="008F404E">
        <w:rPr>
          <w:rFonts w:ascii="Times New Roman" w:hAnsi="Times New Roman"/>
          <w:sz w:val="22"/>
          <w:szCs w:val="22"/>
        </w:rPr>
        <w:t>WhiteHawk</w:t>
      </w:r>
      <w:proofErr w:type="spellEnd"/>
      <w:r w:rsidRPr="008F404E">
        <w:rPr>
          <w:rFonts w:ascii="Times New Roman" w:hAnsi="Times New Roman"/>
          <w:sz w:val="22"/>
          <w:szCs w:val="22"/>
        </w:rPr>
        <w:t xml:space="preserve"> Capital Partners, LP is a private credit investment manager focused on asset-based financing solutions primarily to middle market private and public companies across a variety of industries. </w:t>
      </w:r>
      <w:proofErr w:type="spellStart"/>
      <w:r w:rsidRPr="008F404E">
        <w:rPr>
          <w:rFonts w:ascii="Times New Roman" w:hAnsi="Times New Roman"/>
          <w:sz w:val="22"/>
          <w:szCs w:val="22"/>
        </w:rPr>
        <w:lastRenderedPageBreak/>
        <w:t>WhiteHawk</w:t>
      </w:r>
      <w:proofErr w:type="spellEnd"/>
      <w:r w:rsidRPr="008F404E">
        <w:rPr>
          <w:rFonts w:ascii="Times New Roman" w:hAnsi="Times New Roman"/>
          <w:sz w:val="22"/>
          <w:szCs w:val="22"/>
        </w:rPr>
        <w:t xml:space="preserve"> provides senior secured financings under a variety of structures for purposes of refinancing, recapitalization, growth, acquisition, restructuring, bridge, and DIP/emergence. For more information visit</w:t>
      </w:r>
      <w:r>
        <w:rPr>
          <w:rFonts w:ascii="Times New Roman" w:hAnsi="Times New Roman"/>
          <w:sz w:val="22"/>
          <w:szCs w:val="22"/>
        </w:rPr>
        <w:t xml:space="preserve"> </w:t>
      </w:r>
      <w:r w:rsidRPr="008F404E">
        <w:rPr>
          <w:rFonts w:ascii="Times New Roman" w:hAnsi="Times New Roman"/>
          <w:sz w:val="22"/>
          <w:szCs w:val="22"/>
        </w:rPr>
        <w:t>www.whitehawkcapital.com or contact info@whitehawkcapital.com.</w:t>
      </w:r>
    </w:p>
    <w:p w14:paraId="77461080" w14:textId="77777777" w:rsidR="008F404E" w:rsidRPr="008F404E" w:rsidRDefault="008F404E" w:rsidP="008F404E">
      <w:pPr>
        <w:spacing w:after="240"/>
        <w:rPr>
          <w:rFonts w:ascii="Times New Roman" w:hAnsi="Times New Roman"/>
          <w:sz w:val="22"/>
          <w:szCs w:val="22"/>
        </w:rPr>
      </w:pPr>
      <w:r w:rsidRPr="008F404E">
        <w:rPr>
          <w:rFonts w:ascii="Times New Roman" w:hAnsi="Times New Roman"/>
          <w:sz w:val="22"/>
          <w:szCs w:val="22"/>
        </w:rPr>
        <w:t xml:space="preserve"> </w:t>
      </w:r>
    </w:p>
    <w:p w14:paraId="24FA7816" w14:textId="77777777" w:rsidR="008F404E" w:rsidRPr="00383791" w:rsidRDefault="008F404E" w:rsidP="00383791">
      <w:pPr>
        <w:spacing w:after="240"/>
        <w:rPr>
          <w:rFonts w:ascii="Times New Roman" w:hAnsi="Times New Roman"/>
          <w:sz w:val="22"/>
          <w:szCs w:val="22"/>
        </w:rPr>
      </w:pPr>
    </w:p>
    <w:p w14:paraId="26BA075D" w14:textId="0B7769BB" w:rsidR="00771FA3" w:rsidRPr="00952EB2" w:rsidRDefault="00771FA3" w:rsidP="00771FA3">
      <w:pPr>
        <w:rPr>
          <w:rFonts w:ascii="Times New Roman" w:hAnsi="Times New Roman"/>
          <w:b/>
          <w:bCs/>
          <w:sz w:val="22"/>
          <w:szCs w:val="22"/>
        </w:rPr>
      </w:pPr>
      <w:r w:rsidRPr="00952EB2">
        <w:rPr>
          <w:rFonts w:ascii="Times New Roman" w:hAnsi="Times New Roman"/>
          <w:b/>
          <w:bCs/>
          <w:sz w:val="22"/>
          <w:szCs w:val="22"/>
        </w:rPr>
        <w:t>Cautionary Note Regarding Forward-Looking Statements</w:t>
      </w:r>
    </w:p>
    <w:p w14:paraId="5772BF0C" w14:textId="0072CC07" w:rsidR="0041632B" w:rsidRPr="00952EB2" w:rsidRDefault="00952EB2" w:rsidP="00952EB2">
      <w:pPr>
        <w:rPr>
          <w:rFonts w:ascii="Times New Roman" w:hAnsi="Times New Roman"/>
          <w:sz w:val="22"/>
          <w:szCs w:val="22"/>
        </w:rPr>
      </w:pPr>
      <w:r w:rsidRPr="00952EB2">
        <w:rPr>
          <w:rFonts w:ascii="Times New Roman" w:hAnsi="Times New Roman"/>
          <w:sz w:val="22"/>
          <w:szCs w:val="22"/>
        </w:rPr>
        <w:t>This press release contains forward-looking statements within the meaning of the federal securities laws. Forward looking statements may generally be identified by the use of words such as “anticipate,” “believe,” “expect,” “intend,” “plan” and “will” or, in each case, their negative, or other variations or comparable terminology. These forward-looking statements include all matters that are not historical facts. By their nature, forward-looking statements involve risks and uncertainties because they relate to events and depend on circumstances that may or may not occur in the future. As a result, these statements are not guarantees of future performance and actual events may differ materially from those expressed in or suggested by the forward-looking statements. Any forward-looking statement made by Bally’s in this press release, its reports filed with the Securities and Exchange Commission (“SEC”) and other public statements made from time-to-time speak only as of the date made. New risks and uncertainties come up from time to time, and it is impossible for Bally’s to predict or identify all such events or how they may affect it. Bally’s has no obligation, and does not intend, to update any forward-looking statements after the date hereof, except as required by federal securities laws. Factors that could cause these differences include those included in Bally’s Annual Report on Form 10-K, Quarterly Reports on Form 10-Q and other reports filed by Bally’s with the SEC. These statements constitute Bally’s cautionary statements under the Private Securities Litigation Reform Act of 1995.</w:t>
      </w:r>
    </w:p>
    <w:p w14:paraId="00F70F3C" w14:textId="77777777" w:rsidR="0041632B" w:rsidRPr="00952EB2" w:rsidRDefault="0041632B" w:rsidP="00771FA3">
      <w:pPr>
        <w:rPr>
          <w:rFonts w:ascii="Times New Roman" w:hAnsi="Times New Roman"/>
          <w:sz w:val="22"/>
          <w:szCs w:val="22"/>
        </w:rPr>
      </w:pPr>
    </w:p>
    <w:p w14:paraId="304B41A1" w14:textId="6861C4CA" w:rsidR="00771FA3" w:rsidRPr="00952EB2" w:rsidRDefault="00771FA3" w:rsidP="001E49FA">
      <w:pPr>
        <w:tabs>
          <w:tab w:val="left" w:pos="2100"/>
          <w:tab w:val="left" w:pos="4590"/>
          <w:tab w:val="left" w:pos="5040"/>
        </w:tabs>
        <w:rPr>
          <w:rFonts w:ascii="Times New Roman" w:hAnsi="Times New Roman"/>
          <w:sz w:val="22"/>
          <w:szCs w:val="22"/>
        </w:rPr>
      </w:pPr>
      <w:r w:rsidRPr="00952EB2">
        <w:rPr>
          <w:rFonts w:ascii="Times New Roman" w:hAnsi="Times New Roman"/>
          <w:b/>
          <w:bCs/>
          <w:sz w:val="22"/>
          <w:szCs w:val="22"/>
        </w:rPr>
        <w:t>Investor Contact</w:t>
      </w:r>
      <w:r w:rsidR="00193A39" w:rsidRPr="00952EB2">
        <w:rPr>
          <w:rFonts w:ascii="Times New Roman" w:hAnsi="Times New Roman"/>
          <w:sz w:val="22"/>
          <w:szCs w:val="22"/>
        </w:rPr>
        <w:tab/>
      </w:r>
      <w:r w:rsidR="001E49FA">
        <w:rPr>
          <w:rFonts w:ascii="Times New Roman" w:hAnsi="Times New Roman"/>
          <w:sz w:val="22"/>
          <w:szCs w:val="22"/>
        </w:rPr>
        <w:tab/>
      </w:r>
      <w:r w:rsidRPr="00952EB2">
        <w:rPr>
          <w:rFonts w:ascii="Times New Roman" w:hAnsi="Times New Roman"/>
          <w:b/>
          <w:bCs/>
          <w:sz w:val="22"/>
          <w:szCs w:val="22"/>
        </w:rPr>
        <w:t>Media Contact</w:t>
      </w:r>
      <w:r w:rsidR="003602B9">
        <w:rPr>
          <w:rFonts w:ascii="Times New Roman" w:hAnsi="Times New Roman"/>
          <w:b/>
          <w:bCs/>
          <w:sz w:val="22"/>
          <w:szCs w:val="22"/>
        </w:rPr>
        <w:t xml:space="preserve"> </w:t>
      </w:r>
    </w:p>
    <w:p w14:paraId="522177DB" w14:textId="4DFC0D03" w:rsidR="00771FA3" w:rsidRPr="00952EB2" w:rsidRDefault="00952EB2" w:rsidP="00193A39">
      <w:pPr>
        <w:tabs>
          <w:tab w:val="left" w:pos="4590"/>
          <w:tab w:val="left" w:pos="5040"/>
        </w:tabs>
        <w:rPr>
          <w:rFonts w:ascii="Times New Roman" w:hAnsi="Times New Roman"/>
          <w:sz w:val="22"/>
          <w:szCs w:val="22"/>
        </w:rPr>
      </w:pPr>
      <w:r w:rsidRPr="00952EB2">
        <w:rPr>
          <w:rFonts w:ascii="Times New Roman" w:hAnsi="Times New Roman"/>
          <w:sz w:val="22"/>
          <w:szCs w:val="22"/>
        </w:rPr>
        <w:t>Lauren Westerfield</w:t>
      </w:r>
      <w:r w:rsidR="00193A39" w:rsidRPr="00952EB2">
        <w:rPr>
          <w:rFonts w:ascii="Times New Roman" w:hAnsi="Times New Roman"/>
          <w:sz w:val="22"/>
          <w:szCs w:val="22"/>
        </w:rPr>
        <w:tab/>
      </w:r>
      <w:r w:rsidR="00771FA3" w:rsidRPr="00952EB2">
        <w:rPr>
          <w:rFonts w:ascii="Times New Roman" w:hAnsi="Times New Roman"/>
          <w:sz w:val="22"/>
          <w:szCs w:val="22"/>
        </w:rPr>
        <w:t>Joseph Jaffoni, Christin Armacost</w:t>
      </w:r>
    </w:p>
    <w:p w14:paraId="68FFF981" w14:textId="28288D01" w:rsidR="00771FA3" w:rsidRPr="00952EB2" w:rsidRDefault="00952EB2" w:rsidP="00193A39">
      <w:pPr>
        <w:tabs>
          <w:tab w:val="left" w:pos="4590"/>
          <w:tab w:val="left" w:pos="5040"/>
        </w:tabs>
        <w:rPr>
          <w:rFonts w:ascii="Times New Roman" w:hAnsi="Times New Roman"/>
          <w:sz w:val="22"/>
          <w:szCs w:val="22"/>
        </w:rPr>
      </w:pPr>
      <w:r w:rsidRPr="00952EB2">
        <w:rPr>
          <w:rFonts w:ascii="Times New Roman" w:hAnsi="Times New Roman"/>
          <w:sz w:val="22"/>
          <w:szCs w:val="22"/>
        </w:rPr>
        <w:t>Global Vice President Public Relations</w:t>
      </w:r>
      <w:r w:rsidR="00193A39" w:rsidRPr="00952EB2">
        <w:rPr>
          <w:rFonts w:ascii="Times New Roman" w:hAnsi="Times New Roman"/>
          <w:sz w:val="22"/>
          <w:szCs w:val="22"/>
        </w:rPr>
        <w:tab/>
      </w:r>
      <w:r w:rsidR="00771FA3" w:rsidRPr="00952EB2">
        <w:rPr>
          <w:rFonts w:ascii="Times New Roman" w:hAnsi="Times New Roman"/>
          <w:sz w:val="22"/>
          <w:szCs w:val="22"/>
        </w:rPr>
        <w:t>JCIR</w:t>
      </w:r>
    </w:p>
    <w:p w14:paraId="3F13A7C0" w14:textId="4D5C2351" w:rsidR="00771FA3" w:rsidRPr="00952EB2" w:rsidRDefault="00952EB2" w:rsidP="00193A39">
      <w:pPr>
        <w:tabs>
          <w:tab w:val="left" w:pos="4590"/>
          <w:tab w:val="left" w:pos="5040"/>
        </w:tabs>
        <w:rPr>
          <w:rFonts w:ascii="Times New Roman" w:hAnsi="Times New Roman"/>
          <w:sz w:val="22"/>
          <w:szCs w:val="22"/>
        </w:rPr>
      </w:pPr>
      <w:r w:rsidRPr="00952EB2">
        <w:rPr>
          <w:rFonts w:ascii="Times New Roman" w:hAnsi="Times New Roman"/>
          <w:sz w:val="22"/>
          <w:szCs w:val="22"/>
        </w:rPr>
        <w:t>702-423-1244</w:t>
      </w:r>
      <w:r w:rsidR="00193A39" w:rsidRPr="00952EB2">
        <w:rPr>
          <w:rFonts w:ascii="Times New Roman" w:hAnsi="Times New Roman"/>
          <w:sz w:val="22"/>
          <w:szCs w:val="22"/>
        </w:rPr>
        <w:tab/>
      </w:r>
      <w:r w:rsidR="00771FA3" w:rsidRPr="00952EB2">
        <w:rPr>
          <w:rFonts w:ascii="Times New Roman" w:hAnsi="Times New Roman"/>
          <w:sz w:val="22"/>
          <w:szCs w:val="22"/>
        </w:rPr>
        <w:t>212-835-8500</w:t>
      </w:r>
    </w:p>
    <w:p w14:paraId="3C1DCE3B" w14:textId="7F39E31A" w:rsidR="003602B9" w:rsidRPr="00952EB2" w:rsidRDefault="00000000" w:rsidP="00193A39">
      <w:pPr>
        <w:tabs>
          <w:tab w:val="left" w:pos="4590"/>
          <w:tab w:val="left" w:pos="5040"/>
        </w:tabs>
        <w:rPr>
          <w:rFonts w:ascii="Times New Roman" w:hAnsi="Times New Roman"/>
          <w:sz w:val="22"/>
          <w:szCs w:val="22"/>
        </w:rPr>
      </w:pPr>
      <w:hyperlink r:id="rId8" w:history="1">
        <w:r w:rsidR="00193A39" w:rsidRPr="00952EB2">
          <w:rPr>
            <w:rStyle w:val="Hyperlink"/>
            <w:rFonts w:ascii="Times New Roman" w:hAnsi="Times New Roman"/>
            <w:sz w:val="22"/>
            <w:szCs w:val="22"/>
          </w:rPr>
          <w:t>ir@ballys.com</w:t>
        </w:r>
      </w:hyperlink>
      <w:r w:rsidR="00193A39" w:rsidRPr="00952EB2">
        <w:rPr>
          <w:rFonts w:ascii="Times New Roman" w:hAnsi="Times New Roman"/>
          <w:sz w:val="22"/>
          <w:szCs w:val="22"/>
        </w:rPr>
        <w:tab/>
      </w:r>
      <w:hyperlink r:id="rId9" w:history="1">
        <w:r w:rsidR="003602B9" w:rsidRPr="00496EDF">
          <w:rPr>
            <w:rStyle w:val="Hyperlink"/>
            <w:rFonts w:ascii="Times New Roman" w:hAnsi="Times New Roman"/>
            <w:sz w:val="22"/>
            <w:szCs w:val="22"/>
          </w:rPr>
          <w:t>baly@jcir.com</w:t>
        </w:r>
      </w:hyperlink>
    </w:p>
    <w:sectPr w:rsidR="003602B9" w:rsidRPr="00952EB2" w:rsidSect="008F404E">
      <w:headerReference w:type="default" r:id="rId10"/>
      <w:footerReference w:type="default" r:id="rId11"/>
      <w:headerReference w:type="first" r:id="rId12"/>
      <w:pgSz w:w="12240" w:h="15840"/>
      <w:pgMar w:top="1440" w:right="1440" w:bottom="1440" w:left="1440" w:header="907"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6376E" w14:textId="77777777" w:rsidR="00C627CF" w:rsidRDefault="00C627CF">
      <w:r>
        <w:separator/>
      </w:r>
    </w:p>
  </w:endnote>
  <w:endnote w:type="continuationSeparator" w:id="0">
    <w:p w14:paraId="4C865F1D" w14:textId="77777777" w:rsidR="00C627CF" w:rsidRDefault="00C6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ierstadt">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tos ExtraBold">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07987" w14:textId="1EF796B4" w:rsidR="006325C8" w:rsidRDefault="006325C8" w:rsidP="006006B8">
    <w:pPr>
      <w:pStyle w:val="DocID"/>
    </w:pPr>
  </w:p>
  <w:bookmarkStart w:id="0" w:name="_iDocIDFieldc8821b6d-8fa7-4e1f-95d5-130d"/>
  <w:p w14:paraId="6292DA60" w14:textId="2689BEBD" w:rsidR="006325C8" w:rsidRDefault="006325C8">
    <w:pPr>
      <w:pStyle w:val="DocID"/>
    </w:pPr>
    <w:r>
      <w:fldChar w:fldCharType="begin"/>
    </w:r>
    <w:r>
      <w:instrText xml:space="preserve">  IF </w:instrText>
    </w:r>
    <w:r>
      <w:fldChar w:fldCharType="begin"/>
    </w:r>
    <w:r>
      <w:instrText xml:space="preserve"> = </w:instrText>
    </w:r>
    <w:r>
      <w:fldChar w:fldCharType="begin"/>
    </w:r>
    <w:r>
      <w:instrText xml:space="preserve"> IF </w:instrText>
    </w:r>
    <w:r>
      <w:fldChar w:fldCharType="begin"/>
    </w:r>
    <w:r>
      <w:instrText xml:space="preserve">  PAGE \* Arabic </w:instrText>
    </w:r>
    <w:r>
      <w:fldChar w:fldCharType="separate"/>
    </w:r>
    <w:r w:rsidR="00180F04">
      <w:rPr>
        <w:noProof/>
      </w:rPr>
      <w:instrText>2</w:instrText>
    </w:r>
    <w:r>
      <w:rPr>
        <w:noProof/>
      </w:rPr>
      <w:fldChar w:fldCharType="end"/>
    </w:r>
    <w:r>
      <w:instrText xml:space="preserve"> = 1 1 0</w:instrText>
    </w:r>
    <w:r>
      <w:fldChar w:fldCharType="separate"/>
    </w:r>
    <w:r w:rsidR="00180F04">
      <w:rPr>
        <w:noProof/>
      </w:rPr>
      <w:instrText>0</w:instrText>
    </w:r>
    <w:r>
      <w:fldChar w:fldCharType="end"/>
    </w:r>
    <w:r>
      <w:instrText xml:space="preserve"> * </w:instrText>
    </w:r>
    <w:r>
      <w:fldChar w:fldCharType="begin"/>
    </w:r>
    <w:r>
      <w:instrText xml:space="preserve"> IF </w:instrText>
    </w:r>
    <w:r>
      <w:fldChar w:fldCharType="begin"/>
    </w:r>
    <w:r>
      <w:instrText xml:space="preserve"> COMPARE </w:instrText>
    </w:r>
    <w:r>
      <w:fldChar w:fldCharType="begin"/>
    </w:r>
    <w:r>
      <w:instrText xml:space="preserve"> SECTION </w:instrText>
    </w:r>
    <w:r>
      <w:fldChar w:fldCharType="separate"/>
    </w:r>
    <w:r w:rsidR="00180F04">
      <w:instrText>1</w:instrText>
    </w:r>
    <w:r>
      <w:fldChar w:fldCharType="end"/>
    </w:r>
    <w:r>
      <w:instrText xml:space="preserve"> = "1"  </w:instrText>
    </w:r>
    <w:r>
      <w:fldChar w:fldCharType="separate"/>
    </w:r>
    <w:r w:rsidR="00180F04">
      <w:rPr>
        <w:noProof/>
      </w:rPr>
      <w:instrText>1</w:instrText>
    </w:r>
    <w:r>
      <w:fldChar w:fldCharType="end"/>
    </w:r>
    <w:r>
      <w:instrText xml:space="preserve"> = 1 1 0</w:instrText>
    </w:r>
    <w:r>
      <w:fldChar w:fldCharType="separate"/>
    </w:r>
    <w:r w:rsidR="00180F04">
      <w:rPr>
        <w:noProof/>
      </w:rPr>
      <w:instrText>1</w:instrText>
    </w:r>
    <w:r>
      <w:fldChar w:fldCharType="end"/>
    </w:r>
    <w:r>
      <w:fldChar w:fldCharType="separate"/>
    </w:r>
    <w:r w:rsidR="00180F04">
      <w:rPr>
        <w:noProof/>
      </w:rPr>
      <w:instrText>0</w:instrText>
    </w:r>
    <w:r>
      <w:fldChar w:fldCharType="end"/>
    </w:r>
    <w:r>
      <w:instrText xml:space="preserve"> = 1 </w:instrText>
    </w:r>
    <w:r>
      <w:fldChar w:fldCharType="begin"/>
    </w:r>
    <w:r>
      <w:instrText xml:space="preserve">  DOCPROPERTY "CUS_DocIDChunk0" </w:instrText>
    </w:r>
    <w:r>
      <w:fldChar w:fldCharType="separate"/>
    </w:r>
    <w:r>
      <w:instrText>US\82633220.7</w:instrText>
    </w:r>
    <w:r>
      <w:fldChar w:fldCharType="end"/>
    </w:r>
    <w:r>
      <w:instrText xml:space="preserve"> </w:instrText>
    </w:r>
    <w: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4445" w14:textId="77777777" w:rsidR="00C627CF" w:rsidRDefault="00C627CF">
      <w:r>
        <w:separator/>
      </w:r>
    </w:p>
  </w:footnote>
  <w:footnote w:type="continuationSeparator" w:id="0">
    <w:p w14:paraId="5EEDA93B" w14:textId="77777777" w:rsidR="00C627CF" w:rsidRDefault="00C62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0E8C9" w14:textId="6D3562EF" w:rsidR="0036056B" w:rsidRPr="005C31F0" w:rsidRDefault="0036056B" w:rsidP="005C31F0">
    <w:pPr>
      <w:tabs>
        <w:tab w:val="center" w:pos="4680"/>
        <w:tab w:val="right" w:pos="9360"/>
      </w:tabs>
      <w:jc w:val="right"/>
      <w:rPr>
        <w:rFonts w:ascii="Times New Roman" w:hAnsi="Times New Roman"/>
        <w:b/>
        <w:bCs/>
        <w:i/>
        <w:i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2C7D7" w14:textId="3A714F95" w:rsidR="008F404E" w:rsidRDefault="00D75814">
    <w:pPr>
      <w:pStyle w:val="Header"/>
    </w:pPr>
    <w:r>
      <w:tab/>
    </w:r>
    <w:r>
      <w:rPr>
        <w:noProof/>
      </w:rPr>
      <w:drawing>
        <wp:inline distT="0" distB="0" distL="0" distR="0" wp14:anchorId="2806C924" wp14:editId="26D2C949">
          <wp:extent cx="2114550" cy="784823"/>
          <wp:effectExtent l="0" t="0" r="0" b="0"/>
          <wp:docPr id="1888504234" name="Picture 1" descr="A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04234" name="Picture 1" descr="A red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9677" cy="7941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D6EAB"/>
    <w:multiLevelType w:val="multilevel"/>
    <w:tmpl w:val="CE2C0600"/>
    <w:name w:val="Bullets28"/>
    <w:lvl w:ilvl="0">
      <w:start w:val="1"/>
      <w:numFmt w:val="bullet"/>
      <w:lvlRestart w:val="0"/>
      <w:pStyle w:val="Bullets1"/>
      <w:lvlText w:val=""/>
      <w:lvlJc w:val="left"/>
      <w:pPr>
        <w:ind w:left="432" w:hanging="432"/>
      </w:pPr>
      <w:rPr>
        <w:rFonts w:ascii="Wingdings" w:hAnsi="Wingdings" w:hint="default"/>
      </w:rPr>
    </w:lvl>
    <w:lvl w:ilvl="1">
      <w:start w:val="1"/>
      <w:numFmt w:val="bullet"/>
      <w:pStyle w:val="Bullets2"/>
      <w:lvlText w:val=""/>
      <w:lvlJc w:val="left"/>
      <w:pPr>
        <w:ind w:left="864" w:hanging="432"/>
      </w:pPr>
      <w:rPr>
        <w:rFonts w:ascii="Wingdings" w:hAnsi="Wingdings" w:hint="default"/>
        <w:sz w:val="16"/>
      </w:rPr>
    </w:lvl>
    <w:lvl w:ilvl="2">
      <w:start w:val="1"/>
      <w:numFmt w:val="bullet"/>
      <w:pStyle w:val="Bullets3"/>
      <w:lvlText w:val=""/>
      <w:lvlJc w:val="left"/>
      <w:pPr>
        <w:ind w:left="1296" w:hanging="432"/>
      </w:pPr>
      <w:rPr>
        <w:rFonts w:ascii="Wingdings" w:hAnsi="Wingdings" w:hint="default"/>
      </w:rPr>
    </w:lvl>
    <w:lvl w:ilvl="3">
      <w:start w:val="1"/>
      <w:numFmt w:val="bullet"/>
      <w:pStyle w:val="Bullets4"/>
      <w:lvlText w:val=""/>
      <w:lvlJc w:val="left"/>
      <w:pPr>
        <w:tabs>
          <w:tab w:val="num" w:pos="2880"/>
        </w:tabs>
        <w:ind w:left="2880" w:hanging="720"/>
      </w:pPr>
      <w:rPr>
        <w:rFonts w:ascii="Wingdings" w:hAnsi="Wingdings" w:hint="default"/>
      </w:rPr>
    </w:lvl>
    <w:lvl w:ilvl="4">
      <w:start w:val="1"/>
      <w:numFmt w:val="bullet"/>
      <w:pStyle w:val="Bullets5"/>
      <w:lvlText w:val=""/>
      <w:lvlJc w:val="left"/>
      <w:pPr>
        <w:tabs>
          <w:tab w:val="num" w:pos="3600"/>
        </w:tabs>
        <w:ind w:left="3600" w:hanging="720"/>
      </w:pPr>
      <w:rPr>
        <w:rFonts w:ascii="Wingdings" w:hAnsi="Wingdings" w:hint="default"/>
      </w:rPr>
    </w:lvl>
    <w:lvl w:ilvl="5">
      <w:start w:val="1"/>
      <w:numFmt w:val="bullet"/>
      <w:lvlRestart w:val="0"/>
      <w:pStyle w:val="Bullets6"/>
      <w:lvlText w:val=""/>
      <w:lvlJc w:val="left"/>
      <w:pPr>
        <w:tabs>
          <w:tab w:val="num" w:pos="4320"/>
        </w:tabs>
        <w:ind w:left="4320" w:hanging="720"/>
      </w:pPr>
      <w:rPr>
        <w:rFonts w:ascii="Wingdings" w:hAnsi="Wingdings" w:hint="default"/>
      </w:rPr>
    </w:lvl>
    <w:lvl w:ilvl="6">
      <w:start w:val="1"/>
      <w:numFmt w:val="bullet"/>
      <w:pStyle w:val="Bullets7"/>
      <w:lvlText w:val=""/>
      <w:lvlJc w:val="left"/>
      <w:pPr>
        <w:tabs>
          <w:tab w:val="num" w:pos="5040"/>
        </w:tabs>
        <w:ind w:left="5040" w:hanging="720"/>
      </w:pPr>
      <w:rPr>
        <w:rFonts w:ascii="Wingdings" w:hAnsi="Wingdings" w:hint="default"/>
      </w:rPr>
    </w:lvl>
    <w:lvl w:ilvl="7">
      <w:start w:val="1"/>
      <w:numFmt w:val="bullet"/>
      <w:pStyle w:val="Bullets8"/>
      <w:lvlText w:val=""/>
      <w:lvlJc w:val="left"/>
      <w:pPr>
        <w:tabs>
          <w:tab w:val="num" w:pos="5760"/>
        </w:tabs>
        <w:ind w:left="5760" w:hanging="720"/>
      </w:pPr>
      <w:rPr>
        <w:rFonts w:ascii="Wingdings" w:hAnsi="Wingdings" w:hint="default"/>
      </w:rPr>
    </w:lvl>
    <w:lvl w:ilvl="8">
      <w:start w:val="1"/>
      <w:numFmt w:val="bullet"/>
      <w:pStyle w:val="Bullets9"/>
      <w:lvlText w:val=""/>
      <w:lvlJc w:val="left"/>
      <w:pPr>
        <w:tabs>
          <w:tab w:val="num" w:pos="6480"/>
        </w:tabs>
        <w:ind w:left="6480" w:hanging="720"/>
      </w:pPr>
      <w:rPr>
        <w:rFonts w:ascii="Wingdings" w:hAnsi="Wingdings" w:hint="default"/>
      </w:rPr>
    </w:lvl>
  </w:abstractNum>
  <w:abstractNum w:abstractNumId="1" w15:restartNumberingAfterBreak="0">
    <w:nsid w:val="24336D3E"/>
    <w:multiLevelType w:val="hybridMultilevel"/>
    <w:tmpl w:val="56C09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B76037"/>
    <w:multiLevelType w:val="hybridMultilevel"/>
    <w:tmpl w:val="ABF0C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327644"/>
    <w:multiLevelType w:val="multilevel"/>
    <w:tmpl w:val="6966C41C"/>
    <w:lvl w:ilvl="0">
      <w:start w:val="1"/>
      <w:numFmt w:val="upperRoman"/>
      <w:pStyle w:val="Heading1"/>
      <w:lvlText w:val="%1."/>
      <w:lvlJc w:val="left"/>
      <w:pPr>
        <w:ind w:left="432" w:hanging="432"/>
      </w:pPr>
      <w:rPr>
        <w:rFonts w:cs="Times New Roman" w:hint="default"/>
        <w:vanish w:val="0"/>
        <w:u w:val="none"/>
      </w:rPr>
    </w:lvl>
    <w:lvl w:ilvl="1">
      <w:start w:val="1"/>
      <w:numFmt w:val="upperLetter"/>
      <w:pStyle w:val="Heading2"/>
      <w:lvlText w:val="%2."/>
      <w:lvlJc w:val="left"/>
      <w:pPr>
        <w:ind w:left="864" w:hanging="432"/>
      </w:pPr>
      <w:rPr>
        <w:rFonts w:cs="Times New Roman" w:hint="default"/>
        <w:vanish w:val="0"/>
        <w:u w:val="none"/>
      </w:rPr>
    </w:lvl>
    <w:lvl w:ilvl="2">
      <w:start w:val="1"/>
      <w:numFmt w:val="decimal"/>
      <w:pStyle w:val="Heading3"/>
      <w:lvlText w:val="%3."/>
      <w:lvlJc w:val="left"/>
      <w:pPr>
        <w:ind w:left="1296" w:hanging="432"/>
      </w:pPr>
      <w:rPr>
        <w:rFonts w:cs="Times New Roman" w:hint="default"/>
        <w:b w:val="0"/>
        <w:i w:val="0"/>
        <w:vanish w:val="0"/>
        <w:u w:val="none"/>
      </w:rPr>
    </w:lvl>
    <w:lvl w:ilvl="3">
      <w:start w:val="1"/>
      <w:numFmt w:val="lowerLetter"/>
      <w:pStyle w:val="Heading4"/>
      <w:lvlText w:val="%4."/>
      <w:lvlJc w:val="left"/>
      <w:pPr>
        <w:ind w:left="1728" w:hanging="432"/>
      </w:pPr>
      <w:rPr>
        <w:rFonts w:cs="Times New Roman" w:hint="default"/>
        <w:b w:val="0"/>
        <w:i w:val="0"/>
        <w:vanish w:val="0"/>
        <w:u w:val="none"/>
      </w:rPr>
    </w:lvl>
    <w:lvl w:ilvl="4">
      <w:start w:val="1"/>
      <w:numFmt w:val="lowerRoman"/>
      <w:pStyle w:val="Heading5"/>
      <w:lvlText w:val="%5."/>
      <w:lvlJc w:val="left"/>
      <w:pPr>
        <w:ind w:left="2160" w:hanging="432"/>
      </w:pPr>
      <w:rPr>
        <w:rFonts w:cs="Times New Roman" w:hint="default"/>
        <w:vanish w:val="0"/>
        <w:u w:val="none"/>
      </w:rPr>
    </w:lvl>
    <w:lvl w:ilvl="5">
      <w:start w:val="1"/>
      <w:numFmt w:val="lowerRoman"/>
      <w:lvlRestart w:val="0"/>
      <w:pStyle w:val="Heading6"/>
      <w:lvlText w:val="(%6)"/>
      <w:lvlJc w:val="left"/>
      <w:pPr>
        <w:tabs>
          <w:tab w:val="num" w:pos="4320"/>
        </w:tabs>
        <w:ind w:left="4320" w:hanging="720"/>
      </w:pPr>
      <w:rPr>
        <w:rFonts w:cs="Times New Roman" w:hint="default"/>
        <w:vanish w:val="0"/>
        <w:u w:val="none"/>
      </w:rPr>
    </w:lvl>
    <w:lvl w:ilvl="6">
      <w:start w:val="1"/>
      <w:numFmt w:val="bullet"/>
      <w:pStyle w:val="Heading7"/>
      <w:lvlText w:val=""/>
      <w:lvlJc w:val="left"/>
      <w:pPr>
        <w:tabs>
          <w:tab w:val="num" w:pos="1440"/>
        </w:tabs>
        <w:ind w:left="1440" w:hanging="720"/>
      </w:pPr>
      <w:rPr>
        <w:rFonts w:ascii="Symbol" w:hAnsi="Symbol" w:hint="default"/>
        <w:vanish w:val="0"/>
        <w:u w:val="none"/>
      </w:rPr>
    </w:lvl>
    <w:lvl w:ilvl="7">
      <w:start w:val="1"/>
      <w:numFmt w:val="upperLetter"/>
      <w:pStyle w:val="Heading8"/>
      <w:lvlText w:val="%8."/>
      <w:lvlJc w:val="left"/>
      <w:pPr>
        <w:tabs>
          <w:tab w:val="num" w:pos="2160"/>
        </w:tabs>
        <w:ind w:left="2160" w:hanging="720"/>
      </w:pPr>
      <w:rPr>
        <w:rFonts w:cs="Times New Roman" w:hint="default"/>
        <w:vanish w:val="0"/>
        <w:u w:val="none"/>
      </w:rPr>
    </w:lvl>
    <w:lvl w:ilvl="8">
      <w:start w:val="1"/>
      <w:numFmt w:val="decimal"/>
      <w:pStyle w:val="Heading9"/>
      <w:lvlText w:val="%9."/>
      <w:lvlJc w:val="left"/>
      <w:pPr>
        <w:tabs>
          <w:tab w:val="num" w:pos="2880"/>
        </w:tabs>
        <w:ind w:left="2880" w:hanging="720"/>
      </w:pPr>
      <w:rPr>
        <w:rFonts w:cs="Times New Roman" w:hint="default"/>
        <w:vanish w:val="0"/>
        <w:u w:val="none"/>
      </w:rPr>
    </w:lvl>
  </w:abstractNum>
  <w:abstractNum w:abstractNumId="4" w15:restartNumberingAfterBreak="0">
    <w:nsid w:val="7CC854D3"/>
    <w:multiLevelType w:val="multilevel"/>
    <w:tmpl w:val="56545970"/>
    <w:name w:val="NumList30"/>
    <w:lvl w:ilvl="0">
      <w:start w:val="1"/>
      <w:numFmt w:val="decimal"/>
      <w:lvlRestart w:val="0"/>
      <w:pStyle w:val="NumList1"/>
      <w:lvlText w:val="%1."/>
      <w:lvlJc w:val="left"/>
      <w:pPr>
        <w:ind w:left="432" w:hanging="432"/>
      </w:pPr>
      <w:rPr>
        <w:rFonts w:hint="default"/>
      </w:rPr>
    </w:lvl>
    <w:lvl w:ilvl="1">
      <w:start w:val="1"/>
      <w:numFmt w:val="bullet"/>
      <w:pStyle w:val="NumList2"/>
      <w:lvlText w:val=""/>
      <w:lvlJc w:val="left"/>
      <w:pPr>
        <w:ind w:left="864" w:hanging="432"/>
      </w:pPr>
      <w:rPr>
        <w:rFonts w:ascii="Wingdings" w:hAnsi="Wingdings" w:hint="default"/>
        <w:sz w:val="22"/>
      </w:rPr>
    </w:lvl>
    <w:lvl w:ilvl="2">
      <w:start w:val="1"/>
      <w:numFmt w:val="bullet"/>
      <w:pStyle w:val="NumList3"/>
      <w:lvlText w:val=""/>
      <w:lvlJc w:val="left"/>
      <w:pPr>
        <w:ind w:left="1296" w:hanging="432"/>
      </w:pPr>
      <w:rPr>
        <w:rFonts w:ascii="Wingdings" w:hAnsi="Wingdings" w:hint="default"/>
        <w:sz w:val="16"/>
      </w:rPr>
    </w:lvl>
    <w:lvl w:ilvl="3">
      <w:start w:val="1"/>
      <w:numFmt w:val="bullet"/>
      <w:pStyle w:val="NumList4"/>
      <w:lvlText w:val=""/>
      <w:lvlJc w:val="left"/>
      <w:pPr>
        <w:ind w:left="1728" w:hanging="432"/>
      </w:pPr>
      <w:rPr>
        <w:rFonts w:ascii="Wingdings" w:hAnsi="Wingdings" w:hint="default"/>
      </w:rPr>
    </w:lvl>
    <w:lvl w:ilvl="4">
      <w:start w:val="1"/>
      <w:numFmt w:val="bullet"/>
      <w:pStyle w:val="NumList5"/>
      <w:lvlText w:val=""/>
      <w:lvlJc w:val="left"/>
      <w:pPr>
        <w:tabs>
          <w:tab w:val="num" w:pos="3600"/>
        </w:tabs>
        <w:ind w:left="3600" w:hanging="720"/>
      </w:pPr>
      <w:rPr>
        <w:rFonts w:ascii="Wingdings" w:hAnsi="Wingdings" w:hint="default"/>
      </w:rPr>
    </w:lvl>
    <w:lvl w:ilvl="5">
      <w:start w:val="1"/>
      <w:numFmt w:val="bullet"/>
      <w:lvlRestart w:val="0"/>
      <w:pStyle w:val="NumList6"/>
      <w:lvlText w:val=""/>
      <w:lvlJc w:val="left"/>
      <w:pPr>
        <w:tabs>
          <w:tab w:val="num" w:pos="4320"/>
        </w:tabs>
        <w:ind w:left="4320" w:hanging="720"/>
      </w:pPr>
      <w:rPr>
        <w:rFonts w:ascii="Wingdings" w:hAnsi="Wingdings" w:hint="default"/>
      </w:rPr>
    </w:lvl>
    <w:lvl w:ilvl="6">
      <w:start w:val="1"/>
      <w:numFmt w:val="bullet"/>
      <w:pStyle w:val="NumList7"/>
      <w:lvlText w:val=""/>
      <w:lvlJc w:val="left"/>
      <w:pPr>
        <w:tabs>
          <w:tab w:val="num" w:pos="5040"/>
        </w:tabs>
        <w:ind w:left="5040" w:hanging="720"/>
      </w:pPr>
      <w:rPr>
        <w:rFonts w:ascii="Wingdings" w:hAnsi="Wingdings" w:hint="default"/>
      </w:rPr>
    </w:lvl>
    <w:lvl w:ilvl="7">
      <w:start w:val="1"/>
      <w:numFmt w:val="bullet"/>
      <w:pStyle w:val="NumList8"/>
      <w:lvlText w:val=""/>
      <w:lvlJc w:val="left"/>
      <w:pPr>
        <w:tabs>
          <w:tab w:val="num" w:pos="5760"/>
        </w:tabs>
        <w:ind w:left="5760" w:hanging="720"/>
      </w:pPr>
      <w:rPr>
        <w:rFonts w:ascii="Wingdings" w:hAnsi="Wingdings" w:hint="default"/>
      </w:rPr>
    </w:lvl>
    <w:lvl w:ilvl="8">
      <w:start w:val="1"/>
      <w:numFmt w:val="bullet"/>
      <w:pStyle w:val="NumList9"/>
      <w:lvlText w:val=""/>
      <w:lvlJc w:val="left"/>
      <w:pPr>
        <w:tabs>
          <w:tab w:val="num" w:pos="6480"/>
        </w:tabs>
        <w:ind w:left="6480" w:hanging="720"/>
      </w:pPr>
      <w:rPr>
        <w:rFonts w:ascii="Wingdings" w:hAnsi="Wingdings" w:hint="default"/>
      </w:rPr>
    </w:lvl>
  </w:abstractNum>
  <w:num w:numId="1" w16cid:durableId="872570313">
    <w:abstractNumId w:val="3"/>
  </w:num>
  <w:num w:numId="2" w16cid:durableId="1001392888">
    <w:abstractNumId w:val="0"/>
  </w:num>
  <w:num w:numId="3" w16cid:durableId="408576035">
    <w:abstractNumId w:val="4"/>
  </w:num>
  <w:num w:numId="4" w16cid:durableId="288586076">
    <w:abstractNumId w:val="1"/>
  </w:num>
  <w:num w:numId="5" w16cid:durableId="187318198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7BB"/>
    <w:rsid w:val="00015AAF"/>
    <w:rsid w:val="0002696F"/>
    <w:rsid w:val="00047E5D"/>
    <w:rsid w:val="00070D52"/>
    <w:rsid w:val="00093189"/>
    <w:rsid w:val="000D613D"/>
    <w:rsid w:val="000E59E5"/>
    <w:rsid w:val="00104E47"/>
    <w:rsid w:val="001765D7"/>
    <w:rsid w:val="00180F04"/>
    <w:rsid w:val="00193A39"/>
    <w:rsid w:val="001B57E8"/>
    <w:rsid w:val="001C19E7"/>
    <w:rsid w:val="001D7FAC"/>
    <w:rsid w:val="001E49FA"/>
    <w:rsid w:val="002147BB"/>
    <w:rsid w:val="00217FB4"/>
    <w:rsid w:val="00234037"/>
    <w:rsid w:val="002635F5"/>
    <w:rsid w:val="00290844"/>
    <w:rsid w:val="00294DF2"/>
    <w:rsid w:val="002A0583"/>
    <w:rsid w:val="002F38F9"/>
    <w:rsid w:val="003421A6"/>
    <w:rsid w:val="003602B9"/>
    <w:rsid w:val="0036056B"/>
    <w:rsid w:val="00383791"/>
    <w:rsid w:val="00392FB5"/>
    <w:rsid w:val="003B5B35"/>
    <w:rsid w:val="003C2DE6"/>
    <w:rsid w:val="003D5A3E"/>
    <w:rsid w:val="003E182A"/>
    <w:rsid w:val="0041632B"/>
    <w:rsid w:val="00425241"/>
    <w:rsid w:val="004304C6"/>
    <w:rsid w:val="00443D73"/>
    <w:rsid w:val="00450AB6"/>
    <w:rsid w:val="00460D44"/>
    <w:rsid w:val="004A6B4A"/>
    <w:rsid w:val="004B5380"/>
    <w:rsid w:val="004D3E62"/>
    <w:rsid w:val="00536BC0"/>
    <w:rsid w:val="00543369"/>
    <w:rsid w:val="005A2D07"/>
    <w:rsid w:val="005C31F0"/>
    <w:rsid w:val="005C7B12"/>
    <w:rsid w:val="005E3792"/>
    <w:rsid w:val="00616E19"/>
    <w:rsid w:val="006325C8"/>
    <w:rsid w:val="00634C74"/>
    <w:rsid w:val="00693854"/>
    <w:rsid w:val="006C6D46"/>
    <w:rsid w:val="006D2767"/>
    <w:rsid w:val="00701CFD"/>
    <w:rsid w:val="00706FFE"/>
    <w:rsid w:val="00717FAD"/>
    <w:rsid w:val="007313E9"/>
    <w:rsid w:val="007467CA"/>
    <w:rsid w:val="007547D6"/>
    <w:rsid w:val="00771FA3"/>
    <w:rsid w:val="007A7D3F"/>
    <w:rsid w:val="007D665B"/>
    <w:rsid w:val="007E616A"/>
    <w:rsid w:val="007F2B31"/>
    <w:rsid w:val="007F7CFA"/>
    <w:rsid w:val="00802364"/>
    <w:rsid w:val="00814254"/>
    <w:rsid w:val="00816F15"/>
    <w:rsid w:val="00857639"/>
    <w:rsid w:val="008C467D"/>
    <w:rsid w:val="008E74CC"/>
    <w:rsid w:val="008F1C37"/>
    <w:rsid w:val="008F404E"/>
    <w:rsid w:val="00917A8E"/>
    <w:rsid w:val="00920E59"/>
    <w:rsid w:val="00931EF8"/>
    <w:rsid w:val="009461BD"/>
    <w:rsid w:val="00952EB2"/>
    <w:rsid w:val="00982C65"/>
    <w:rsid w:val="009A1263"/>
    <w:rsid w:val="009B74D0"/>
    <w:rsid w:val="009C280D"/>
    <w:rsid w:val="009C692B"/>
    <w:rsid w:val="00A10BE0"/>
    <w:rsid w:val="00A16397"/>
    <w:rsid w:val="00B52CC2"/>
    <w:rsid w:val="00B84073"/>
    <w:rsid w:val="00BB31A5"/>
    <w:rsid w:val="00BC4754"/>
    <w:rsid w:val="00BD15E9"/>
    <w:rsid w:val="00BD2D6B"/>
    <w:rsid w:val="00C27B55"/>
    <w:rsid w:val="00C627CF"/>
    <w:rsid w:val="00C82E4E"/>
    <w:rsid w:val="00C86A2B"/>
    <w:rsid w:val="00C87D92"/>
    <w:rsid w:val="00CA0835"/>
    <w:rsid w:val="00CA58E8"/>
    <w:rsid w:val="00CA6499"/>
    <w:rsid w:val="00CB4761"/>
    <w:rsid w:val="00CB4818"/>
    <w:rsid w:val="00CC3A7C"/>
    <w:rsid w:val="00D41A92"/>
    <w:rsid w:val="00D733C2"/>
    <w:rsid w:val="00D75814"/>
    <w:rsid w:val="00DA3BC3"/>
    <w:rsid w:val="00DC59B4"/>
    <w:rsid w:val="00E104ED"/>
    <w:rsid w:val="00E4471B"/>
    <w:rsid w:val="00E713A1"/>
    <w:rsid w:val="00E80A67"/>
    <w:rsid w:val="00E87D4B"/>
    <w:rsid w:val="00E96B93"/>
    <w:rsid w:val="00EB4C9B"/>
    <w:rsid w:val="00EE5CFB"/>
    <w:rsid w:val="00F029EF"/>
    <w:rsid w:val="00F3203A"/>
    <w:rsid w:val="00F45009"/>
    <w:rsid w:val="00F546C5"/>
    <w:rsid w:val="00F67903"/>
    <w:rsid w:val="00F870F4"/>
    <w:rsid w:val="00F8785B"/>
    <w:rsid w:val="00FA45AD"/>
    <w:rsid w:val="00FA6DCA"/>
    <w:rsid w:val="00FB3E6C"/>
    <w:rsid w:val="00FD6970"/>
    <w:rsid w:val="00FD6D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6D415"/>
  <w15:chartTrackingRefBased/>
  <w15:docId w15:val="{185E23C9-0E21-4C63-A9B9-D63C46C12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397"/>
    <w:pPr>
      <w:spacing w:after="0" w:line="240" w:lineRule="auto"/>
    </w:pPr>
    <w:rPr>
      <w:rFonts w:ascii="Aptos" w:hAnsi="Aptos" w:cs="Times New Roman"/>
      <w:sz w:val="24"/>
      <w:szCs w:val="20"/>
      <w:lang w:bidi="ar-SA"/>
    </w:rPr>
  </w:style>
  <w:style w:type="paragraph" w:styleId="Heading1">
    <w:name w:val="heading 1"/>
    <w:basedOn w:val="Normal"/>
    <w:next w:val="Normal"/>
    <w:link w:val="Heading1Char"/>
    <w:uiPriority w:val="9"/>
    <w:qFormat/>
    <w:rsid w:val="00F546C5"/>
    <w:pPr>
      <w:keepNext/>
      <w:keepLines/>
      <w:numPr>
        <w:numId w:val="1"/>
      </w:numPr>
      <w:spacing w:before="240"/>
      <w:outlineLvl w:val="0"/>
    </w:pPr>
    <w:rPr>
      <w:rFonts w:eastAsiaTheme="majorEastAsia" w:cstheme="majorBidi"/>
      <w:b/>
      <w:color w:val="06171F" w:themeColor="text1"/>
      <w:szCs w:val="32"/>
    </w:rPr>
  </w:style>
  <w:style w:type="paragraph" w:styleId="Heading2">
    <w:name w:val="heading 2"/>
    <w:basedOn w:val="Normal"/>
    <w:next w:val="BodyText"/>
    <w:link w:val="Heading2Char"/>
    <w:uiPriority w:val="9"/>
    <w:qFormat/>
    <w:rsid w:val="00F546C5"/>
    <w:pPr>
      <w:numPr>
        <w:ilvl w:val="1"/>
        <w:numId w:val="1"/>
      </w:numPr>
      <w:spacing w:before="240"/>
      <w:outlineLvl w:val="1"/>
    </w:pPr>
    <w:rPr>
      <w:rFonts w:cs="Arial"/>
      <w:b/>
      <w:iCs/>
      <w:color w:val="06171F" w:themeColor="text1"/>
      <w:kern w:val="24"/>
      <w:szCs w:val="24"/>
    </w:rPr>
  </w:style>
  <w:style w:type="paragraph" w:styleId="Heading3">
    <w:name w:val="heading 3"/>
    <w:basedOn w:val="Normal"/>
    <w:next w:val="BodyText"/>
    <w:link w:val="Heading3Char"/>
    <w:uiPriority w:val="9"/>
    <w:qFormat/>
    <w:rsid w:val="00F546C5"/>
    <w:pPr>
      <w:numPr>
        <w:ilvl w:val="2"/>
        <w:numId w:val="1"/>
      </w:numPr>
      <w:spacing w:before="240"/>
      <w:outlineLvl w:val="2"/>
    </w:pPr>
    <w:rPr>
      <w:rFonts w:cs="Arial"/>
      <w:bCs/>
      <w:i/>
      <w:iCs/>
      <w:color w:val="06171F" w:themeColor="text1"/>
      <w:kern w:val="24"/>
      <w:szCs w:val="24"/>
    </w:rPr>
  </w:style>
  <w:style w:type="paragraph" w:styleId="Heading4">
    <w:name w:val="heading 4"/>
    <w:basedOn w:val="Normal"/>
    <w:next w:val="BodyText"/>
    <w:link w:val="Heading4Char"/>
    <w:uiPriority w:val="9"/>
    <w:qFormat/>
    <w:rsid w:val="00F546C5"/>
    <w:pPr>
      <w:numPr>
        <w:ilvl w:val="3"/>
        <w:numId w:val="1"/>
      </w:numPr>
      <w:spacing w:before="240"/>
      <w:outlineLvl w:val="3"/>
    </w:pPr>
    <w:rPr>
      <w:bCs/>
      <w:color w:val="06171F" w:themeColor="text1"/>
      <w:kern w:val="24"/>
      <w:szCs w:val="24"/>
    </w:rPr>
  </w:style>
  <w:style w:type="paragraph" w:styleId="Heading5">
    <w:name w:val="heading 5"/>
    <w:basedOn w:val="Normal"/>
    <w:next w:val="BodyText"/>
    <w:link w:val="Heading5Char"/>
    <w:uiPriority w:val="9"/>
    <w:qFormat/>
    <w:rsid w:val="00F546C5"/>
    <w:pPr>
      <w:numPr>
        <w:ilvl w:val="4"/>
        <w:numId w:val="1"/>
      </w:numPr>
      <w:spacing w:before="240"/>
      <w:outlineLvl w:val="4"/>
    </w:pPr>
    <w:rPr>
      <w:bCs/>
      <w:iCs/>
      <w:color w:val="06171F" w:themeColor="text1"/>
      <w:kern w:val="24"/>
      <w:szCs w:val="24"/>
    </w:rPr>
  </w:style>
  <w:style w:type="paragraph" w:styleId="Heading6">
    <w:name w:val="heading 6"/>
    <w:basedOn w:val="Normal"/>
    <w:next w:val="Normal"/>
    <w:link w:val="Heading6Char"/>
    <w:uiPriority w:val="9"/>
    <w:unhideWhenUsed/>
    <w:qFormat/>
    <w:rsid w:val="003E182A"/>
    <w:pPr>
      <w:keepNext/>
      <w:keepLines/>
      <w:numPr>
        <w:ilvl w:val="5"/>
        <w:numId w:val="1"/>
      </w:numPr>
      <w:spacing w:before="40"/>
      <w:outlineLvl w:val="5"/>
    </w:pPr>
    <w:rPr>
      <w:color w:val="001C25" w:themeColor="accent1" w:themeShade="80"/>
    </w:rPr>
  </w:style>
  <w:style w:type="paragraph" w:styleId="Heading7">
    <w:name w:val="heading 7"/>
    <w:basedOn w:val="Normal"/>
    <w:next w:val="Normal"/>
    <w:link w:val="Heading7Char"/>
    <w:uiPriority w:val="9"/>
    <w:unhideWhenUsed/>
    <w:qFormat/>
    <w:rsid w:val="003E182A"/>
    <w:pPr>
      <w:keepNext/>
      <w:keepLines/>
      <w:numPr>
        <w:ilvl w:val="6"/>
        <w:numId w:val="1"/>
      </w:numPr>
      <w:spacing w:before="40"/>
      <w:outlineLvl w:val="6"/>
    </w:pPr>
    <w:rPr>
      <w:rFonts w:asciiTheme="majorHAnsi" w:eastAsiaTheme="majorEastAsia" w:hAnsiTheme="majorHAnsi" w:cstheme="majorBidi"/>
      <w:i/>
      <w:iCs/>
      <w:color w:val="001C25" w:themeColor="accent1" w:themeShade="80"/>
    </w:rPr>
  </w:style>
  <w:style w:type="paragraph" w:styleId="Heading8">
    <w:name w:val="heading 8"/>
    <w:basedOn w:val="Normal"/>
    <w:next w:val="Normal"/>
    <w:link w:val="Heading8Char"/>
    <w:uiPriority w:val="9"/>
    <w:unhideWhenUsed/>
    <w:qFormat/>
    <w:rsid w:val="003E182A"/>
    <w:pPr>
      <w:keepNext/>
      <w:keepLines/>
      <w:numPr>
        <w:ilvl w:val="7"/>
        <w:numId w:val="1"/>
      </w:numPr>
      <w:spacing w:before="40"/>
      <w:outlineLvl w:val="7"/>
    </w:pPr>
    <w:rPr>
      <w:color w:val="114259" w:themeColor="text1" w:themeTint="D9"/>
      <w:sz w:val="21"/>
      <w:szCs w:val="21"/>
    </w:rPr>
  </w:style>
  <w:style w:type="paragraph" w:styleId="Heading9">
    <w:name w:val="heading 9"/>
    <w:basedOn w:val="Normal"/>
    <w:next w:val="Normal"/>
    <w:link w:val="Heading9Char"/>
    <w:uiPriority w:val="9"/>
    <w:unhideWhenUsed/>
    <w:qFormat/>
    <w:rsid w:val="003E182A"/>
    <w:pPr>
      <w:keepNext/>
      <w:keepLines/>
      <w:numPr>
        <w:ilvl w:val="8"/>
        <w:numId w:val="1"/>
      </w:numPr>
      <w:spacing w:before="40"/>
      <w:outlineLvl w:val="8"/>
    </w:pPr>
    <w:rPr>
      <w:rFonts w:asciiTheme="majorHAnsi" w:eastAsiaTheme="majorEastAsia" w:hAnsiTheme="majorHAnsi" w:cstheme="majorBidi"/>
      <w:i/>
      <w:iCs/>
      <w:color w:val="114259"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C5"/>
    <w:rPr>
      <w:rFonts w:ascii="Aptos" w:eastAsiaTheme="majorEastAsia" w:hAnsi="Aptos" w:cstheme="majorBidi"/>
      <w:b/>
      <w:color w:val="06171F" w:themeColor="text1"/>
      <w:sz w:val="24"/>
      <w:szCs w:val="32"/>
      <w:lang w:bidi="ar-SA"/>
    </w:rPr>
  </w:style>
  <w:style w:type="character" w:customStyle="1" w:styleId="Heading2Char">
    <w:name w:val="Heading 2 Char"/>
    <w:basedOn w:val="DefaultParagraphFont"/>
    <w:link w:val="Heading2"/>
    <w:uiPriority w:val="9"/>
    <w:rsid w:val="00F546C5"/>
    <w:rPr>
      <w:rFonts w:ascii="Aptos" w:eastAsia="Times New Roman" w:hAnsi="Aptos" w:cs="Arial"/>
      <w:b/>
      <w:iCs/>
      <w:color w:val="06171F" w:themeColor="text1"/>
      <w:kern w:val="24"/>
      <w:szCs w:val="24"/>
      <w:lang w:bidi="ar-SA"/>
    </w:rPr>
  </w:style>
  <w:style w:type="character" w:customStyle="1" w:styleId="Heading3Char">
    <w:name w:val="Heading 3 Char"/>
    <w:basedOn w:val="DefaultParagraphFont"/>
    <w:link w:val="Heading3"/>
    <w:uiPriority w:val="9"/>
    <w:rsid w:val="00F546C5"/>
    <w:rPr>
      <w:rFonts w:ascii="Aptos" w:eastAsia="Times New Roman" w:hAnsi="Aptos" w:cs="Arial"/>
      <w:bCs/>
      <w:i/>
      <w:iCs/>
      <w:color w:val="06171F" w:themeColor="text1"/>
      <w:kern w:val="24"/>
      <w:szCs w:val="24"/>
      <w:lang w:bidi="ar-SA"/>
    </w:rPr>
  </w:style>
  <w:style w:type="character" w:customStyle="1" w:styleId="Heading4Char">
    <w:name w:val="Heading 4 Char"/>
    <w:basedOn w:val="DefaultParagraphFont"/>
    <w:link w:val="Heading4"/>
    <w:uiPriority w:val="9"/>
    <w:rsid w:val="00F546C5"/>
    <w:rPr>
      <w:rFonts w:ascii="Aptos" w:eastAsia="Times New Roman" w:hAnsi="Aptos" w:cs="Times New Roman"/>
      <w:bCs/>
      <w:color w:val="06171F" w:themeColor="text1"/>
      <w:kern w:val="24"/>
      <w:szCs w:val="24"/>
      <w:lang w:bidi="ar-SA"/>
    </w:rPr>
  </w:style>
  <w:style w:type="character" w:customStyle="1" w:styleId="Heading5Char">
    <w:name w:val="Heading 5 Char"/>
    <w:basedOn w:val="DefaultParagraphFont"/>
    <w:link w:val="Heading5"/>
    <w:uiPriority w:val="9"/>
    <w:rsid w:val="00F546C5"/>
    <w:rPr>
      <w:rFonts w:ascii="Aptos" w:eastAsia="Times New Roman" w:hAnsi="Aptos" w:cs="Times New Roman"/>
      <w:bCs/>
      <w:iCs/>
      <w:color w:val="06171F" w:themeColor="text1"/>
      <w:kern w:val="24"/>
      <w:szCs w:val="24"/>
      <w:lang w:bidi="ar-SA"/>
    </w:rPr>
  </w:style>
  <w:style w:type="character" w:customStyle="1" w:styleId="Heading6Char">
    <w:name w:val="Heading 6 Char"/>
    <w:basedOn w:val="DefaultParagraphFont"/>
    <w:link w:val="Heading6"/>
    <w:uiPriority w:val="9"/>
    <w:rsid w:val="003E182A"/>
    <w:rPr>
      <w:rFonts w:ascii="Aptos" w:eastAsia="Times New Roman" w:hAnsi="Aptos" w:cs="Times New Roman"/>
      <w:color w:val="001C25" w:themeColor="accent1" w:themeShade="80"/>
      <w:szCs w:val="20"/>
      <w:lang w:bidi="ar-SA"/>
    </w:rPr>
  </w:style>
  <w:style w:type="character" w:customStyle="1" w:styleId="Heading7Char">
    <w:name w:val="Heading 7 Char"/>
    <w:basedOn w:val="DefaultParagraphFont"/>
    <w:link w:val="Heading7"/>
    <w:uiPriority w:val="9"/>
    <w:rsid w:val="003E182A"/>
    <w:rPr>
      <w:rFonts w:asciiTheme="majorHAnsi" w:eastAsiaTheme="majorEastAsia" w:hAnsiTheme="majorHAnsi" w:cstheme="majorBidi"/>
      <w:i/>
      <w:iCs/>
      <w:color w:val="001C25" w:themeColor="accent1" w:themeShade="80"/>
      <w:szCs w:val="20"/>
      <w:lang w:bidi="ar-SA"/>
    </w:rPr>
  </w:style>
  <w:style w:type="character" w:customStyle="1" w:styleId="Heading8Char">
    <w:name w:val="Heading 8 Char"/>
    <w:basedOn w:val="DefaultParagraphFont"/>
    <w:link w:val="Heading8"/>
    <w:uiPriority w:val="9"/>
    <w:rsid w:val="003E182A"/>
    <w:rPr>
      <w:rFonts w:ascii="Aptos" w:eastAsia="Times New Roman" w:hAnsi="Aptos" w:cs="Times New Roman"/>
      <w:color w:val="114259" w:themeColor="text1" w:themeTint="D9"/>
      <w:sz w:val="21"/>
      <w:szCs w:val="21"/>
      <w:lang w:bidi="ar-SA"/>
    </w:rPr>
  </w:style>
  <w:style w:type="character" w:customStyle="1" w:styleId="Heading9Char">
    <w:name w:val="Heading 9 Char"/>
    <w:basedOn w:val="DefaultParagraphFont"/>
    <w:link w:val="Heading9"/>
    <w:uiPriority w:val="9"/>
    <w:rsid w:val="003E182A"/>
    <w:rPr>
      <w:rFonts w:asciiTheme="majorHAnsi" w:eastAsiaTheme="majorEastAsia" w:hAnsiTheme="majorHAnsi" w:cstheme="majorBidi"/>
      <w:i/>
      <w:iCs/>
      <w:color w:val="114259" w:themeColor="text1" w:themeTint="D9"/>
      <w:sz w:val="21"/>
      <w:szCs w:val="21"/>
      <w:lang w:bidi="ar-SA"/>
    </w:rPr>
  </w:style>
  <w:style w:type="paragraph" w:styleId="Title">
    <w:name w:val="Title"/>
    <w:basedOn w:val="Normal"/>
    <w:link w:val="TitleChar"/>
    <w:uiPriority w:val="10"/>
    <w:qFormat/>
    <w:rsid w:val="00A16397"/>
    <w:pPr>
      <w:spacing w:after="360" w:line="340" w:lineRule="exact"/>
      <w:outlineLvl w:val="0"/>
    </w:pPr>
    <w:rPr>
      <w:rFonts w:ascii="Aptos ExtraBold" w:hAnsi="Aptos ExtraBold"/>
      <w:color w:val="00394A" w:themeColor="accent1"/>
      <w:sz w:val="44"/>
      <w:szCs w:val="36"/>
    </w:rPr>
  </w:style>
  <w:style w:type="character" w:customStyle="1" w:styleId="TitleChar">
    <w:name w:val="Title Char"/>
    <w:basedOn w:val="DefaultParagraphFont"/>
    <w:link w:val="Title"/>
    <w:uiPriority w:val="10"/>
    <w:rsid w:val="00A16397"/>
    <w:rPr>
      <w:rFonts w:ascii="Aptos ExtraBold" w:hAnsi="Aptos ExtraBold" w:cs="Times New Roman"/>
      <w:color w:val="00394A" w:themeColor="accent1"/>
      <w:sz w:val="44"/>
      <w:szCs w:val="36"/>
      <w:lang w:bidi="ar-SA"/>
    </w:rPr>
  </w:style>
  <w:style w:type="paragraph" w:styleId="Subtitle">
    <w:name w:val="Subtitle"/>
    <w:basedOn w:val="Normal"/>
    <w:next w:val="Normal"/>
    <w:link w:val="SubtitleChar"/>
    <w:uiPriority w:val="11"/>
    <w:qFormat/>
    <w:rsid w:val="00A16397"/>
    <w:pPr>
      <w:numPr>
        <w:ilvl w:val="1"/>
      </w:numPr>
    </w:pPr>
    <w:rPr>
      <w:rFonts w:ascii="Aptos Serif" w:hAnsi="Aptos Serif"/>
      <w:i/>
      <w:color w:val="217EAA" w:themeColor="text1" w:themeTint="A5"/>
      <w:spacing w:val="15"/>
      <w:sz w:val="44"/>
    </w:rPr>
  </w:style>
  <w:style w:type="character" w:customStyle="1" w:styleId="SubtitleChar">
    <w:name w:val="Subtitle Char"/>
    <w:basedOn w:val="DefaultParagraphFont"/>
    <w:link w:val="Subtitle"/>
    <w:uiPriority w:val="11"/>
    <w:rsid w:val="00A16397"/>
    <w:rPr>
      <w:rFonts w:ascii="Aptos Serif" w:hAnsi="Aptos Serif" w:cs="Times New Roman"/>
      <w:i/>
      <w:color w:val="217EAA" w:themeColor="text1" w:themeTint="A5"/>
      <w:spacing w:val="15"/>
      <w:sz w:val="44"/>
      <w:szCs w:val="20"/>
      <w:lang w:bidi="ar-SA"/>
    </w:rPr>
  </w:style>
  <w:style w:type="paragraph" w:styleId="Quote">
    <w:name w:val="Quote"/>
    <w:basedOn w:val="Normal"/>
    <w:next w:val="Normal"/>
    <w:link w:val="QuoteChar"/>
    <w:uiPriority w:val="29"/>
    <w:qFormat/>
    <w:rsid w:val="003E182A"/>
    <w:pPr>
      <w:spacing w:before="200"/>
      <w:ind w:left="864" w:right="864"/>
    </w:pPr>
    <w:rPr>
      <w:i/>
      <w:iCs/>
      <w:color w:val="196082" w:themeColor="text1" w:themeTint="BF"/>
    </w:rPr>
  </w:style>
  <w:style w:type="character" w:customStyle="1" w:styleId="QuoteChar">
    <w:name w:val="Quote Char"/>
    <w:basedOn w:val="DefaultParagraphFont"/>
    <w:link w:val="Quote"/>
    <w:uiPriority w:val="29"/>
    <w:rsid w:val="003E182A"/>
    <w:rPr>
      <w:i/>
      <w:iCs/>
      <w:color w:val="196082" w:themeColor="text1" w:themeTint="BF"/>
    </w:rPr>
  </w:style>
  <w:style w:type="paragraph" w:styleId="ListParagraph">
    <w:name w:val="List Paragraph"/>
    <w:basedOn w:val="Normal"/>
    <w:uiPriority w:val="34"/>
    <w:qFormat/>
    <w:rsid w:val="003E182A"/>
    <w:pPr>
      <w:ind w:left="720"/>
      <w:contextualSpacing/>
    </w:pPr>
  </w:style>
  <w:style w:type="character" w:styleId="IntenseEmphasis">
    <w:name w:val="Intense Emphasis"/>
    <w:basedOn w:val="DefaultParagraphFont"/>
    <w:uiPriority w:val="21"/>
    <w:qFormat/>
    <w:rsid w:val="003E182A"/>
    <w:rPr>
      <w:i/>
      <w:iCs/>
      <w:color w:val="00394A" w:themeColor="accent1"/>
    </w:rPr>
  </w:style>
  <w:style w:type="paragraph" w:styleId="IntenseQuote">
    <w:name w:val="Intense Quote"/>
    <w:basedOn w:val="Normal"/>
    <w:next w:val="Normal"/>
    <w:link w:val="IntenseQuoteChar"/>
    <w:uiPriority w:val="30"/>
    <w:qFormat/>
    <w:rsid w:val="003E182A"/>
    <w:pPr>
      <w:pBdr>
        <w:top w:val="single" w:sz="4" w:space="10" w:color="00394A" w:themeColor="accent1"/>
        <w:bottom w:val="single" w:sz="4" w:space="10" w:color="00394A" w:themeColor="accent1"/>
      </w:pBdr>
      <w:spacing w:before="360" w:after="360"/>
      <w:ind w:left="864" w:right="864"/>
      <w:jc w:val="center"/>
    </w:pPr>
    <w:rPr>
      <w:i/>
      <w:iCs/>
      <w:color w:val="00394A" w:themeColor="accent1"/>
    </w:rPr>
  </w:style>
  <w:style w:type="character" w:customStyle="1" w:styleId="IntenseQuoteChar">
    <w:name w:val="Intense Quote Char"/>
    <w:basedOn w:val="DefaultParagraphFont"/>
    <w:link w:val="IntenseQuote"/>
    <w:uiPriority w:val="30"/>
    <w:rsid w:val="003E182A"/>
    <w:rPr>
      <w:i/>
      <w:iCs/>
      <w:color w:val="00394A" w:themeColor="accent1"/>
    </w:rPr>
  </w:style>
  <w:style w:type="character" w:styleId="IntenseReference">
    <w:name w:val="Intense Reference"/>
    <w:basedOn w:val="DefaultParagraphFont"/>
    <w:uiPriority w:val="32"/>
    <w:qFormat/>
    <w:rsid w:val="003E182A"/>
    <w:rPr>
      <w:b/>
      <w:bCs/>
      <w:smallCaps/>
      <w:color w:val="00394A" w:themeColor="accent1"/>
      <w:spacing w:val="5"/>
    </w:rPr>
  </w:style>
  <w:style w:type="paragraph" w:customStyle="1" w:styleId="Heading1notoc">
    <w:name w:val="Heading 1 (no toc)"/>
    <w:basedOn w:val="Heading1"/>
    <w:next w:val="Heading1"/>
    <w:uiPriority w:val="9"/>
    <w:rsid w:val="00CA58E8"/>
    <w:pPr>
      <w:outlineLvl w:val="9"/>
    </w:pPr>
  </w:style>
  <w:style w:type="paragraph" w:customStyle="1" w:styleId="Heading2notoc">
    <w:name w:val="Heading 2 (no toc)"/>
    <w:basedOn w:val="Heading2"/>
    <w:next w:val="Heading2"/>
    <w:uiPriority w:val="9"/>
    <w:rsid w:val="00CA58E8"/>
    <w:pPr>
      <w:outlineLvl w:val="9"/>
    </w:pPr>
  </w:style>
  <w:style w:type="paragraph" w:customStyle="1" w:styleId="Heading3notoc">
    <w:name w:val="Heading 3 (no toc)"/>
    <w:basedOn w:val="Heading3"/>
    <w:next w:val="Heading3"/>
    <w:uiPriority w:val="9"/>
    <w:rsid w:val="00CA58E8"/>
    <w:pPr>
      <w:outlineLvl w:val="9"/>
    </w:pPr>
  </w:style>
  <w:style w:type="paragraph" w:styleId="Index6">
    <w:name w:val="index 6"/>
    <w:basedOn w:val="Normal"/>
    <w:next w:val="Normal"/>
    <w:autoRedefine/>
    <w:uiPriority w:val="99"/>
    <w:semiHidden/>
    <w:unhideWhenUsed/>
    <w:rsid w:val="00CA58E8"/>
    <w:pPr>
      <w:ind w:left="1440" w:hanging="240"/>
    </w:pPr>
  </w:style>
  <w:style w:type="paragraph" w:styleId="Caption">
    <w:name w:val="caption"/>
    <w:basedOn w:val="Normal"/>
    <w:next w:val="Normal"/>
    <w:uiPriority w:val="35"/>
    <w:unhideWhenUsed/>
    <w:qFormat/>
    <w:rsid w:val="003E182A"/>
    <w:pPr>
      <w:spacing w:after="200"/>
    </w:pPr>
    <w:rPr>
      <w:i/>
      <w:iCs/>
      <w:color w:val="1CCBFF" w:themeColor="text2"/>
      <w:sz w:val="18"/>
      <w:szCs w:val="18"/>
    </w:rPr>
  </w:style>
  <w:style w:type="character" w:styleId="Strong">
    <w:name w:val="Strong"/>
    <w:basedOn w:val="DefaultParagraphFont"/>
    <w:uiPriority w:val="22"/>
    <w:qFormat/>
    <w:rsid w:val="003E182A"/>
    <w:rPr>
      <w:b/>
      <w:bCs/>
      <w:color w:val="auto"/>
    </w:rPr>
  </w:style>
  <w:style w:type="character" w:styleId="Emphasis">
    <w:name w:val="Emphasis"/>
    <w:basedOn w:val="DefaultParagraphFont"/>
    <w:uiPriority w:val="20"/>
    <w:qFormat/>
    <w:rsid w:val="003E182A"/>
    <w:rPr>
      <w:i/>
      <w:iCs/>
      <w:color w:val="auto"/>
    </w:rPr>
  </w:style>
  <w:style w:type="paragraph" w:styleId="NoSpacing">
    <w:name w:val="No Spacing"/>
    <w:uiPriority w:val="1"/>
    <w:qFormat/>
    <w:rsid w:val="003E182A"/>
    <w:pPr>
      <w:spacing w:after="0" w:line="240" w:lineRule="auto"/>
    </w:pPr>
  </w:style>
  <w:style w:type="character" w:styleId="SubtleEmphasis">
    <w:name w:val="Subtle Emphasis"/>
    <w:basedOn w:val="DefaultParagraphFont"/>
    <w:uiPriority w:val="19"/>
    <w:qFormat/>
    <w:rsid w:val="003E182A"/>
    <w:rPr>
      <w:i/>
      <w:iCs/>
      <w:color w:val="196082" w:themeColor="text1" w:themeTint="BF"/>
    </w:rPr>
  </w:style>
  <w:style w:type="character" w:styleId="SubtleReference">
    <w:name w:val="Subtle Reference"/>
    <w:basedOn w:val="DefaultParagraphFont"/>
    <w:uiPriority w:val="31"/>
    <w:qFormat/>
    <w:rsid w:val="003E182A"/>
    <w:rPr>
      <w:smallCaps/>
      <w:color w:val="196082" w:themeColor="text1" w:themeTint="BF"/>
    </w:rPr>
  </w:style>
  <w:style w:type="character" w:styleId="BookTitle">
    <w:name w:val="Book Title"/>
    <w:basedOn w:val="DefaultParagraphFont"/>
    <w:uiPriority w:val="33"/>
    <w:qFormat/>
    <w:rsid w:val="003E182A"/>
    <w:rPr>
      <w:b/>
      <w:bCs/>
      <w:i/>
      <w:iCs/>
      <w:spacing w:val="5"/>
    </w:rPr>
  </w:style>
  <w:style w:type="paragraph" w:styleId="TOCHeading">
    <w:name w:val="TOC Heading"/>
    <w:basedOn w:val="Heading1"/>
    <w:next w:val="Normal"/>
    <w:uiPriority w:val="39"/>
    <w:semiHidden/>
    <w:unhideWhenUsed/>
    <w:qFormat/>
    <w:rsid w:val="003E182A"/>
    <w:pPr>
      <w:outlineLvl w:val="9"/>
    </w:pPr>
  </w:style>
  <w:style w:type="paragraph" w:customStyle="1" w:styleId="SubtitleOption1">
    <w:name w:val="Subtitle Option 1"/>
    <w:basedOn w:val="Normal"/>
    <w:qFormat/>
    <w:rsid w:val="00F546C5"/>
    <w:pPr>
      <w:spacing w:after="340" w:line="340" w:lineRule="exact"/>
    </w:pPr>
    <w:rPr>
      <w:i/>
      <w:iCs/>
      <w:color w:val="00394A" w:themeColor="accent1"/>
      <w:spacing w:val="-16"/>
      <w:sz w:val="36"/>
      <w:szCs w:val="36"/>
    </w:rPr>
  </w:style>
  <w:style w:type="paragraph" w:customStyle="1" w:styleId="SubtitleOption2">
    <w:name w:val="Subtitle Option 2"/>
    <w:basedOn w:val="Normal"/>
    <w:qFormat/>
    <w:rsid w:val="00E4471B"/>
    <w:pPr>
      <w:spacing w:after="340"/>
    </w:pPr>
    <w:rPr>
      <w:rFonts w:ascii="Aptos Serif" w:hAnsi="Aptos Serif"/>
      <w:i/>
      <w:iCs/>
      <w:color w:val="1CCBFF" w:themeColor="text2"/>
      <w:spacing w:val="-16"/>
      <w:sz w:val="44"/>
      <w:szCs w:val="36"/>
    </w:rPr>
  </w:style>
  <w:style w:type="paragraph" w:customStyle="1" w:styleId="MainHeader">
    <w:name w:val="MainHeader"/>
    <w:basedOn w:val="Normal"/>
    <w:qFormat/>
    <w:rsid w:val="00F546C5"/>
    <w:pPr>
      <w:spacing w:after="240"/>
    </w:pPr>
    <w:rPr>
      <w:b/>
      <w:bCs/>
      <w:color w:val="00394A" w:themeColor="accent1"/>
      <w:sz w:val="30"/>
      <w:szCs w:val="30"/>
    </w:rPr>
  </w:style>
  <w:style w:type="paragraph" w:customStyle="1" w:styleId="SubHeading">
    <w:name w:val="SubHeading"/>
    <w:basedOn w:val="Normal"/>
    <w:qFormat/>
    <w:rsid w:val="00070D52"/>
    <w:pPr>
      <w:spacing w:after="240"/>
    </w:pPr>
    <w:rPr>
      <w:b/>
      <w:bCs/>
      <w:szCs w:val="24"/>
    </w:rPr>
  </w:style>
  <w:style w:type="paragraph" w:customStyle="1" w:styleId="BodyText0">
    <w:name w:val="BodyText"/>
    <w:basedOn w:val="Normal"/>
    <w:qFormat/>
    <w:rsid w:val="003E182A"/>
    <w:pPr>
      <w:spacing w:after="240"/>
    </w:pPr>
    <w:rPr>
      <w:szCs w:val="22"/>
    </w:rPr>
  </w:style>
  <w:style w:type="paragraph" w:styleId="BodyText">
    <w:name w:val="Body Text"/>
    <w:basedOn w:val="Normal"/>
    <w:link w:val="BodyTextChar"/>
    <w:uiPriority w:val="99"/>
    <w:rsid w:val="00070D52"/>
    <w:pPr>
      <w:spacing w:before="240"/>
      <w:ind w:firstLine="720"/>
    </w:pPr>
  </w:style>
  <w:style w:type="character" w:customStyle="1" w:styleId="BodyTextChar">
    <w:name w:val="Body Text Char"/>
    <w:basedOn w:val="DefaultParagraphFont"/>
    <w:link w:val="BodyText"/>
    <w:uiPriority w:val="99"/>
    <w:rsid w:val="00070D52"/>
    <w:rPr>
      <w:rFonts w:ascii="Aptos" w:eastAsia="Times New Roman" w:hAnsi="Aptos" w:cs="Times New Roman"/>
      <w:sz w:val="24"/>
      <w:szCs w:val="20"/>
      <w:lang w:bidi="ar-SA"/>
    </w:rPr>
  </w:style>
  <w:style w:type="table" w:styleId="TableGrid">
    <w:name w:val="Table Grid"/>
    <w:basedOn w:val="TableNormal"/>
    <w:uiPriority w:val="59"/>
    <w:rsid w:val="00F546C5"/>
    <w:pPr>
      <w:spacing w:after="0" w:line="240" w:lineRule="auto"/>
    </w:pPr>
    <w:rPr>
      <w:rFonts w:ascii="Aptos" w:hAnsi="Aptos" w:cs="Times New Roman"/>
      <w:color w:val="06171F" w:themeColor="text1"/>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rFonts w:ascii="Aptos" w:hAnsi="Aptos"/>
        <w:b/>
        <w:color w:val="FFFFFF" w:themeColor="background1"/>
        <w:sz w:val="20"/>
      </w:rPr>
      <w:tblPr/>
      <w:tcPr>
        <w:shd w:val="clear" w:color="auto" w:fill="037185" w:themeFill="accent2"/>
      </w:tcPr>
    </w:tblStylePr>
  </w:style>
  <w:style w:type="paragraph" w:styleId="Footer">
    <w:name w:val="footer"/>
    <w:basedOn w:val="Normal"/>
    <w:link w:val="FooterChar"/>
    <w:uiPriority w:val="99"/>
    <w:rsid w:val="00070D52"/>
    <w:pPr>
      <w:tabs>
        <w:tab w:val="center" w:pos="4680"/>
        <w:tab w:val="right" w:pos="9360"/>
      </w:tabs>
    </w:pPr>
    <w:rPr>
      <w:sz w:val="16"/>
    </w:rPr>
  </w:style>
  <w:style w:type="character" w:customStyle="1" w:styleId="FooterChar">
    <w:name w:val="Footer Char"/>
    <w:basedOn w:val="DefaultParagraphFont"/>
    <w:link w:val="Footer"/>
    <w:uiPriority w:val="99"/>
    <w:rsid w:val="00070D52"/>
    <w:rPr>
      <w:rFonts w:ascii="Aptos" w:eastAsia="Times New Roman" w:hAnsi="Aptos" w:cs="Times New Roman"/>
      <w:sz w:val="16"/>
      <w:szCs w:val="20"/>
      <w:lang w:bidi="ar-SA"/>
    </w:rPr>
  </w:style>
  <w:style w:type="paragraph" w:customStyle="1" w:styleId="Bullets1">
    <w:name w:val="Bullets 1"/>
    <w:basedOn w:val="Normal"/>
    <w:rsid w:val="00F546C5"/>
    <w:pPr>
      <w:numPr>
        <w:numId w:val="2"/>
      </w:numPr>
      <w:spacing w:after="200"/>
    </w:pPr>
    <w:rPr>
      <w:b/>
      <w:bCs/>
      <w:color w:val="06171F" w:themeColor="text1"/>
    </w:rPr>
  </w:style>
  <w:style w:type="paragraph" w:customStyle="1" w:styleId="Bullets2">
    <w:name w:val="Bullets 2"/>
    <w:basedOn w:val="Normal"/>
    <w:rsid w:val="00F546C5"/>
    <w:pPr>
      <w:numPr>
        <w:ilvl w:val="1"/>
        <w:numId w:val="2"/>
      </w:numPr>
      <w:spacing w:after="200"/>
    </w:pPr>
    <w:rPr>
      <w:color w:val="06171F" w:themeColor="text1"/>
    </w:rPr>
  </w:style>
  <w:style w:type="paragraph" w:customStyle="1" w:styleId="Bullets3">
    <w:name w:val="Bullets 3"/>
    <w:basedOn w:val="Normal"/>
    <w:rsid w:val="00F546C5"/>
    <w:pPr>
      <w:numPr>
        <w:ilvl w:val="2"/>
        <w:numId w:val="2"/>
      </w:numPr>
      <w:spacing w:after="200"/>
    </w:pPr>
    <w:rPr>
      <w:color w:val="06171F" w:themeColor="text1"/>
    </w:rPr>
  </w:style>
  <w:style w:type="paragraph" w:customStyle="1" w:styleId="Bullets4">
    <w:name w:val="Bullets 4"/>
    <w:basedOn w:val="Normal"/>
    <w:rsid w:val="00070D52"/>
    <w:pPr>
      <w:numPr>
        <w:ilvl w:val="3"/>
        <w:numId w:val="2"/>
      </w:numPr>
    </w:pPr>
  </w:style>
  <w:style w:type="paragraph" w:customStyle="1" w:styleId="Bullets5">
    <w:name w:val="Bullets 5"/>
    <w:basedOn w:val="Normal"/>
    <w:rsid w:val="00070D52"/>
    <w:pPr>
      <w:numPr>
        <w:ilvl w:val="4"/>
        <w:numId w:val="2"/>
      </w:numPr>
    </w:pPr>
  </w:style>
  <w:style w:type="paragraph" w:customStyle="1" w:styleId="Bullets6">
    <w:name w:val="Bullets 6"/>
    <w:basedOn w:val="Normal"/>
    <w:rsid w:val="00070D52"/>
    <w:pPr>
      <w:numPr>
        <w:ilvl w:val="5"/>
        <w:numId w:val="2"/>
      </w:numPr>
    </w:pPr>
  </w:style>
  <w:style w:type="paragraph" w:customStyle="1" w:styleId="Bullets7">
    <w:name w:val="Bullets 7"/>
    <w:basedOn w:val="Normal"/>
    <w:rsid w:val="00070D52"/>
    <w:pPr>
      <w:numPr>
        <w:ilvl w:val="6"/>
        <w:numId w:val="2"/>
      </w:numPr>
    </w:pPr>
  </w:style>
  <w:style w:type="paragraph" w:customStyle="1" w:styleId="Bullets8">
    <w:name w:val="Bullets 8"/>
    <w:basedOn w:val="Normal"/>
    <w:rsid w:val="00070D52"/>
    <w:pPr>
      <w:numPr>
        <w:ilvl w:val="7"/>
        <w:numId w:val="2"/>
      </w:numPr>
    </w:pPr>
  </w:style>
  <w:style w:type="paragraph" w:customStyle="1" w:styleId="Bullets9">
    <w:name w:val="Bullets 9"/>
    <w:basedOn w:val="Normal"/>
    <w:rsid w:val="00070D52"/>
    <w:pPr>
      <w:numPr>
        <w:ilvl w:val="8"/>
        <w:numId w:val="2"/>
      </w:numPr>
    </w:pPr>
  </w:style>
  <w:style w:type="paragraph" w:customStyle="1" w:styleId="NumList1">
    <w:name w:val="NumList 1"/>
    <w:basedOn w:val="Normal"/>
    <w:rsid w:val="00F546C5"/>
    <w:pPr>
      <w:numPr>
        <w:numId w:val="3"/>
      </w:numPr>
      <w:spacing w:after="200"/>
    </w:pPr>
    <w:rPr>
      <w:b/>
      <w:bCs/>
      <w:color w:val="06171F" w:themeColor="text1"/>
    </w:rPr>
  </w:style>
  <w:style w:type="paragraph" w:customStyle="1" w:styleId="NumList2">
    <w:name w:val="NumList 2"/>
    <w:basedOn w:val="Normal"/>
    <w:rsid w:val="00F546C5"/>
    <w:pPr>
      <w:numPr>
        <w:ilvl w:val="1"/>
        <w:numId w:val="3"/>
      </w:numPr>
      <w:spacing w:after="200"/>
    </w:pPr>
    <w:rPr>
      <w:color w:val="06171F" w:themeColor="text1"/>
    </w:rPr>
  </w:style>
  <w:style w:type="paragraph" w:customStyle="1" w:styleId="NumList3">
    <w:name w:val="NumList 3"/>
    <w:basedOn w:val="Normal"/>
    <w:rsid w:val="00F546C5"/>
    <w:pPr>
      <w:numPr>
        <w:ilvl w:val="2"/>
        <w:numId w:val="3"/>
      </w:numPr>
      <w:spacing w:after="200"/>
    </w:pPr>
    <w:rPr>
      <w:color w:val="06171F" w:themeColor="text1"/>
    </w:rPr>
  </w:style>
  <w:style w:type="paragraph" w:customStyle="1" w:styleId="NumList4">
    <w:name w:val="NumList 4"/>
    <w:basedOn w:val="Normal"/>
    <w:rsid w:val="00F546C5"/>
    <w:pPr>
      <w:numPr>
        <w:ilvl w:val="3"/>
        <w:numId w:val="3"/>
      </w:numPr>
    </w:pPr>
  </w:style>
  <w:style w:type="paragraph" w:customStyle="1" w:styleId="NumList5">
    <w:name w:val="NumList 5"/>
    <w:basedOn w:val="Normal"/>
    <w:rsid w:val="00070D52"/>
    <w:pPr>
      <w:numPr>
        <w:ilvl w:val="4"/>
        <w:numId w:val="3"/>
      </w:numPr>
    </w:pPr>
  </w:style>
  <w:style w:type="paragraph" w:customStyle="1" w:styleId="NumList6">
    <w:name w:val="NumList 6"/>
    <w:basedOn w:val="Normal"/>
    <w:rsid w:val="00070D52"/>
    <w:pPr>
      <w:numPr>
        <w:ilvl w:val="5"/>
        <w:numId w:val="3"/>
      </w:numPr>
    </w:pPr>
  </w:style>
  <w:style w:type="paragraph" w:customStyle="1" w:styleId="NumList7">
    <w:name w:val="NumList 7"/>
    <w:basedOn w:val="Normal"/>
    <w:rsid w:val="00070D52"/>
    <w:pPr>
      <w:numPr>
        <w:ilvl w:val="6"/>
        <w:numId w:val="3"/>
      </w:numPr>
    </w:pPr>
  </w:style>
  <w:style w:type="paragraph" w:customStyle="1" w:styleId="NumList8">
    <w:name w:val="NumList 8"/>
    <w:basedOn w:val="Normal"/>
    <w:rsid w:val="00070D52"/>
    <w:pPr>
      <w:numPr>
        <w:ilvl w:val="7"/>
        <w:numId w:val="3"/>
      </w:numPr>
    </w:pPr>
  </w:style>
  <w:style w:type="paragraph" w:customStyle="1" w:styleId="NumList9">
    <w:name w:val="NumList 9"/>
    <w:basedOn w:val="Normal"/>
    <w:rsid w:val="00070D52"/>
    <w:pPr>
      <w:numPr>
        <w:ilvl w:val="8"/>
        <w:numId w:val="3"/>
      </w:numPr>
    </w:pPr>
  </w:style>
  <w:style w:type="table" w:customStyle="1" w:styleId="FriedFrank">
    <w:name w:val="FriedFrank"/>
    <w:basedOn w:val="TableNormal"/>
    <w:uiPriority w:val="99"/>
    <w:rsid w:val="00F546C5"/>
    <w:pPr>
      <w:spacing w:after="0" w:line="240" w:lineRule="auto"/>
    </w:pPr>
    <w:tblPr/>
  </w:style>
  <w:style w:type="paragraph" w:styleId="Header">
    <w:name w:val="header"/>
    <w:basedOn w:val="Normal"/>
    <w:link w:val="HeaderChar"/>
    <w:uiPriority w:val="99"/>
    <w:unhideWhenUsed/>
    <w:rsid w:val="004A6B4A"/>
    <w:pPr>
      <w:tabs>
        <w:tab w:val="center" w:pos="4680"/>
        <w:tab w:val="right" w:pos="9360"/>
      </w:tabs>
    </w:pPr>
  </w:style>
  <w:style w:type="character" w:customStyle="1" w:styleId="HeaderChar">
    <w:name w:val="Header Char"/>
    <w:basedOn w:val="DefaultParagraphFont"/>
    <w:link w:val="Header"/>
    <w:uiPriority w:val="99"/>
    <w:rsid w:val="004A6B4A"/>
    <w:rPr>
      <w:rFonts w:ascii="Aptos" w:eastAsia="Times New Roman" w:hAnsi="Aptos" w:cs="Times New Roman"/>
      <w:szCs w:val="20"/>
      <w:lang w:bidi="ar-SA"/>
    </w:rPr>
  </w:style>
  <w:style w:type="character" w:styleId="Hyperlink">
    <w:name w:val="Hyperlink"/>
    <w:basedOn w:val="DefaultParagraphFont"/>
    <w:uiPriority w:val="99"/>
    <w:unhideWhenUsed/>
    <w:rsid w:val="00193A39"/>
    <w:rPr>
      <w:color w:val="1CCBFF" w:themeColor="hyperlink"/>
      <w:u w:val="single"/>
    </w:rPr>
  </w:style>
  <w:style w:type="character" w:styleId="UnresolvedMention">
    <w:name w:val="Unresolved Mention"/>
    <w:basedOn w:val="DefaultParagraphFont"/>
    <w:uiPriority w:val="99"/>
    <w:semiHidden/>
    <w:unhideWhenUsed/>
    <w:rsid w:val="00193A39"/>
    <w:rPr>
      <w:color w:val="605E5C"/>
      <w:shd w:val="clear" w:color="auto" w:fill="E1DFDD"/>
    </w:rPr>
  </w:style>
  <w:style w:type="paragraph" w:customStyle="1" w:styleId="DocID">
    <w:name w:val="DocID"/>
    <w:basedOn w:val="Footer"/>
    <w:next w:val="Footer"/>
    <w:link w:val="DocIDChar"/>
    <w:rsid w:val="00CB4761"/>
    <w:pPr>
      <w:tabs>
        <w:tab w:val="clear" w:pos="4680"/>
        <w:tab w:val="clear" w:pos="9360"/>
      </w:tabs>
    </w:pPr>
    <w:rPr>
      <w:rFonts w:ascii="Arial" w:hAnsi="Arial" w:cs="Arial"/>
      <w:sz w:val="18"/>
    </w:rPr>
  </w:style>
  <w:style w:type="character" w:customStyle="1" w:styleId="DocIDChar">
    <w:name w:val="DocID Char"/>
    <w:basedOn w:val="DefaultParagraphFont"/>
    <w:link w:val="DocID"/>
    <w:rsid w:val="00CB4761"/>
    <w:rPr>
      <w:rFonts w:ascii="Arial" w:hAnsi="Arial" w:cs="Arial"/>
      <w:sz w:val="18"/>
      <w:szCs w:val="20"/>
      <w:lang w:val="en-US" w:eastAsia="en-US" w:bidi="ar-SA"/>
    </w:rPr>
  </w:style>
  <w:style w:type="paragraph" w:styleId="FootnoteText">
    <w:name w:val="footnote text"/>
    <w:basedOn w:val="Normal"/>
    <w:link w:val="FootnoteTextChar"/>
    <w:uiPriority w:val="99"/>
    <w:semiHidden/>
    <w:unhideWhenUsed/>
    <w:rsid w:val="00EB4C9B"/>
    <w:rPr>
      <w:sz w:val="20"/>
    </w:rPr>
  </w:style>
  <w:style w:type="character" w:customStyle="1" w:styleId="FootnoteTextChar">
    <w:name w:val="Footnote Text Char"/>
    <w:basedOn w:val="DefaultParagraphFont"/>
    <w:link w:val="FootnoteText"/>
    <w:uiPriority w:val="99"/>
    <w:semiHidden/>
    <w:rsid w:val="00EB4C9B"/>
    <w:rPr>
      <w:rFonts w:ascii="Aptos" w:hAnsi="Aptos" w:cs="Times New Roman"/>
      <w:sz w:val="20"/>
      <w:szCs w:val="20"/>
      <w:lang w:bidi="ar-SA"/>
    </w:rPr>
  </w:style>
  <w:style w:type="character" w:styleId="FootnoteReference">
    <w:name w:val="footnote reference"/>
    <w:basedOn w:val="DefaultParagraphFont"/>
    <w:uiPriority w:val="99"/>
    <w:semiHidden/>
    <w:unhideWhenUsed/>
    <w:rsid w:val="00EB4C9B"/>
    <w:rPr>
      <w:vertAlign w:val="superscript"/>
    </w:rPr>
  </w:style>
  <w:style w:type="paragraph" w:styleId="Revision">
    <w:name w:val="Revision"/>
    <w:hidden/>
    <w:uiPriority w:val="99"/>
    <w:semiHidden/>
    <w:rsid w:val="00EB4C9B"/>
    <w:pPr>
      <w:spacing w:after="0" w:line="240" w:lineRule="auto"/>
    </w:pPr>
    <w:rPr>
      <w:rFonts w:ascii="Aptos" w:hAnsi="Aptos" w:cs="Times New Roman"/>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16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ally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aly@jcir.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Fried Frank">
      <a:dk1>
        <a:srgbClr val="06171F"/>
      </a:dk1>
      <a:lt1>
        <a:srgbClr val="FFFFFF"/>
      </a:lt1>
      <a:dk2>
        <a:srgbClr val="1CCBFF"/>
      </a:dk2>
      <a:lt2>
        <a:srgbClr val="D6F5FF"/>
      </a:lt2>
      <a:accent1>
        <a:srgbClr val="00394A"/>
      </a:accent1>
      <a:accent2>
        <a:srgbClr val="037185"/>
      </a:accent2>
      <a:accent3>
        <a:srgbClr val="3F96A8"/>
      </a:accent3>
      <a:accent4>
        <a:srgbClr val="6BB9C9"/>
      </a:accent4>
      <a:accent5>
        <a:srgbClr val="95D2E1"/>
      </a:accent5>
      <a:accent6>
        <a:srgbClr val="B9E6F4"/>
      </a:accent6>
      <a:hlink>
        <a:srgbClr val="1CCBFF"/>
      </a:hlink>
      <a:folHlink>
        <a:srgbClr val="00394A"/>
      </a:folHlink>
    </a:clrScheme>
    <a:fontScheme name="Fried Frank">
      <a:majorFont>
        <a:latin typeface="Constantia"/>
        <a:ea typeface=""/>
        <a:cs typeface=""/>
      </a:majorFont>
      <a:minorFont>
        <a:latin typeface="Bierstad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alpha val="50000"/>
          </a:schemeClr>
        </a:solidFill>
      </a:spPr>
      <a:bodyPr wrap="square" lIns="182880" tIns="457200" rIns="182880">
        <a:noAutofit/>
      </a:bodyPr>
      <a:lstStyle>
        <a:defPPr algn="l">
          <a:spcAft>
            <a:spcPts val="1000"/>
          </a:spcAft>
          <a:defRPr sz="1600" dirty="0">
            <a:solidFill>
              <a:schemeClr val="accent2"/>
            </a:solidFill>
          </a:defRPr>
        </a:defPPr>
      </a:lstStyle>
    </a:spDef>
    <a:lnDef>
      <a:spPr>
        <a:ln w="19050">
          <a:solidFill>
            <a:schemeClr val="accent5"/>
          </a:solidFill>
        </a:ln>
      </a:spPr>
      <a:bodyPr/>
      <a:lstStyle/>
      <a:style>
        <a:lnRef idx="1">
          <a:schemeClr val="accent2"/>
        </a:lnRef>
        <a:fillRef idx="0">
          <a:schemeClr val="accent2"/>
        </a:fillRef>
        <a:effectRef idx="0">
          <a:schemeClr val="accent2"/>
        </a:effectRef>
        <a:fontRef idx="minor">
          <a:schemeClr val="tx1"/>
        </a:fontRef>
      </a:style>
    </a:lnDef>
    <a:txDef>
      <a:spPr>
        <a:noFill/>
      </a:spPr>
      <a:bodyPr wrap="square" lIns="0" tIns="0" rIns="0" bIns="0" rtlCol="0">
        <a:spAutoFit/>
      </a:bodyPr>
      <a:lstStyle>
        <a:defPPr algn="l">
          <a:defRPr sz="1200" dirty="0"/>
        </a:defPPr>
      </a:lstStyle>
    </a:txDef>
  </a:objectDefaults>
  <a:extraClrSchemeLst/>
  <a:extLst>
    <a:ext uri="{05A4C25C-085E-4340-85A3-A5531E510DB2}">
      <thm15:themeFamily xmlns:thm15="http://schemas.microsoft.com/office/thememl/2012/main" name="Theme1" id="{F1F6BEF0-40CD-4D29-890D-95065A5C73C1}" vid="{372FF5D9-70F0-4874-B3D5-DCA1242B3B5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40694-E813-4D9B-90DC-3C3CCBD4E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834</Words>
  <Characters>4756</Characters>
  <Application>Microsoft Office Word</Application>
  <DocSecurity>0</DocSecurity>
  <Lines>39</Lines>
  <Paragraphs>11</Paragraphs>
  <ScaleCrop>false</ScaleCrop>
  <Company>Citizens Bank</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 Westerfield</cp:lastModifiedBy>
  <cp:revision>4</cp:revision>
  <dcterms:created xsi:type="dcterms:W3CDTF">2026-09-13T15:46:00Z</dcterms:created>
  <dcterms:modified xsi:type="dcterms:W3CDTF">2026-09-13T16:23:00Z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US\82633220.7</vt:lpwstr>
  </property>
  <property fmtid="{D5CDD505-2E9C-101B-9397-08002B2CF9AE}" pid="3" name="CUS_DocIDChunk0">
    <vt:lpwstr>US\82633220.7</vt:lpwstr>
  </property>
  <property fmtid="{D5CDD505-2E9C-101B-9397-08002B2CF9AE}" pid="4" name="MSIP_Label_4287626a-08a2-4c98-8ba7-2707f552d7d4_Enabled">
    <vt:lpwstr>true</vt:lpwstr>
  </property>
  <property fmtid="{D5CDD505-2E9C-101B-9397-08002B2CF9AE}" pid="5" name="MSIP_Label_4287626a-08a2-4c98-8ba7-2707f552d7d4_SetDate">
    <vt:lpwstr>2026-09-11T19:26:03Z</vt:lpwstr>
  </property>
  <property fmtid="{D5CDD505-2E9C-101B-9397-08002B2CF9AE}" pid="6" name="MSIP_Label_4287626a-08a2-4c98-8ba7-2707f552d7d4_Method">
    <vt:lpwstr>Standard</vt:lpwstr>
  </property>
  <property fmtid="{D5CDD505-2E9C-101B-9397-08002B2CF9AE}" pid="7" name="MSIP_Label_4287626a-08a2-4c98-8ba7-2707f552d7d4_Name">
    <vt:lpwstr>4287626a-08a2-4c98-8ba7-2707f552d7d4</vt:lpwstr>
  </property>
  <property fmtid="{D5CDD505-2E9C-101B-9397-08002B2CF9AE}" pid="8" name="MSIP_Label_4287626a-08a2-4c98-8ba7-2707f552d7d4_SiteId">
    <vt:lpwstr>c9797bcf-8071-4c75-9ff0-5e2c6d7f5d4d</vt:lpwstr>
  </property>
  <property fmtid="{D5CDD505-2E9C-101B-9397-08002B2CF9AE}" pid="9" name="MSIP_Label_4287626a-08a2-4c98-8ba7-2707f552d7d4_ActionId">
    <vt:lpwstr>3ed9ac0e-77bc-4dc3-bbf5-034e7a5c6ce2</vt:lpwstr>
  </property>
  <property fmtid="{D5CDD505-2E9C-101B-9397-08002B2CF9AE}" pid="10" name="MSIP_Label_4287626a-08a2-4c98-8ba7-2707f552d7d4_ContentBits">
    <vt:lpwstr>0</vt:lpwstr>
  </property>
  <property fmtid="{D5CDD505-2E9C-101B-9397-08002B2CF9AE}" pid="11" name="MSIP_Label_4287626a-08a2-4c98-8ba7-2707f552d7d4_Tag">
    <vt:lpwstr>10, 3, 0, 1</vt:lpwstr>
  </property>
  <property fmtid="{D5CDD505-2E9C-101B-9397-08002B2CF9AE}" pid="12" name="CUS_DocIDActiveBits">
    <vt:lpwstr>100352</vt:lpwstr>
  </property>
  <property fmtid="{D5CDD505-2E9C-101B-9397-08002B2CF9AE}" pid="13" name="CUS_DocIDLocation">
    <vt:lpwstr>FIRST_PAGE_ONLY</vt:lpwstr>
  </property>
  <property fmtid="{D5CDD505-2E9C-101B-9397-08002B2CF9AE}" pid="14" name="CUS_DocIDReference">
    <vt:lpwstr>firstPageOnly</vt:lpwstr>
  </property>
</Properties>
</file>